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9"/>
        <w:gridCol w:w="6662"/>
        <w:gridCol w:w="1276"/>
      </w:tblGrid>
      <w:tr w:rsidR="00A53C27" w14:paraId="00FB6891" w14:textId="77777777" w:rsidTr="00E57E64">
        <w:tc>
          <w:tcPr>
            <w:tcW w:w="959" w:type="dxa"/>
          </w:tcPr>
          <w:p w14:paraId="699855E0" w14:textId="77777777" w:rsidR="00A53C27" w:rsidRDefault="00A53C27" w:rsidP="00857F7F">
            <w:pPr>
              <w:ind w:right="-992" w:hanging="108"/>
              <w:rPr>
                <w:rFonts w:ascii="Arial Mäori" w:hAnsi="Arial Mäori"/>
                <w:spacing w:val="-3"/>
                <w:sz w:val="22"/>
                <w:lang w:val="en-US"/>
              </w:rPr>
            </w:pPr>
            <w:bookmarkStart w:id="0" w:name="_GoBack"/>
            <w:bookmarkEnd w:id="0"/>
          </w:p>
        </w:tc>
        <w:tc>
          <w:tcPr>
            <w:tcW w:w="6662" w:type="dxa"/>
          </w:tcPr>
          <w:p w14:paraId="14236073" w14:textId="77777777" w:rsidR="00A53C27" w:rsidRPr="001D4082" w:rsidRDefault="00A53C27" w:rsidP="00E57E64">
            <w:pPr>
              <w:tabs>
                <w:tab w:val="center" w:pos="3514"/>
              </w:tabs>
              <w:suppressAutoHyphens/>
              <w:jc w:val="center"/>
              <w:rPr>
                <w:rFonts w:ascii="Arial Mäori" w:hAnsi="Arial Mäori"/>
                <w:b/>
                <w:spacing w:val="-3"/>
                <w:sz w:val="24"/>
                <w:lang w:val="en-US"/>
              </w:rPr>
            </w:pPr>
            <w:r w:rsidRPr="001D4082">
              <w:rPr>
                <w:rFonts w:ascii="Arial Mäori" w:hAnsi="Arial Mäori"/>
                <w:b/>
                <w:spacing w:val="-3"/>
                <w:sz w:val="24"/>
                <w:u w:val="single"/>
                <w:lang w:val="en-US"/>
              </w:rPr>
              <w:t>CANON V</w:t>
            </w:r>
          </w:p>
          <w:p w14:paraId="2C37C8BC" w14:textId="77777777" w:rsidR="00A53C27" w:rsidRPr="001D4082" w:rsidRDefault="00A53C27"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center"/>
              <w:rPr>
                <w:rFonts w:ascii="Arial Mäori" w:hAnsi="Arial Mäori"/>
                <w:b/>
                <w:spacing w:val="-3"/>
                <w:sz w:val="24"/>
                <w:lang w:val="en-US"/>
              </w:rPr>
            </w:pPr>
          </w:p>
          <w:p w14:paraId="731CAD89" w14:textId="77777777" w:rsidR="00A53C27" w:rsidRPr="001D4082" w:rsidRDefault="00A53C27"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center"/>
              <w:rPr>
                <w:rFonts w:ascii="Arial Mäori" w:hAnsi="Arial Mäori"/>
                <w:b/>
                <w:spacing w:val="-3"/>
                <w:sz w:val="24"/>
                <w:u w:val="single"/>
                <w:lang w:val="en-US"/>
              </w:rPr>
            </w:pPr>
            <w:r w:rsidRPr="001D4082">
              <w:rPr>
                <w:rFonts w:ascii="Arial Mäori" w:hAnsi="Arial Mäori"/>
                <w:b/>
                <w:spacing w:val="-3"/>
                <w:sz w:val="24"/>
                <w:u w:val="single"/>
                <w:lang w:val="en-US"/>
              </w:rPr>
              <w:t>OF A TRIBUNAL ON DOCTRINE</w:t>
            </w:r>
          </w:p>
          <w:p w14:paraId="2E3A476C" w14:textId="77777777" w:rsidR="00A53C27" w:rsidRDefault="00A53C27"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center"/>
              <w:rPr>
                <w:rFonts w:ascii="Arial Mäori" w:hAnsi="Arial Mäori"/>
                <w:spacing w:val="-3"/>
                <w:sz w:val="24"/>
                <w:lang w:val="en-US"/>
              </w:rPr>
            </w:pPr>
          </w:p>
        </w:tc>
        <w:tc>
          <w:tcPr>
            <w:tcW w:w="1276" w:type="dxa"/>
          </w:tcPr>
          <w:p w14:paraId="0CD2CE62" w14:textId="77777777" w:rsidR="00A53C27" w:rsidRDefault="00A53C27" w:rsidP="00E57E64">
            <w:pPr>
              <w:rPr>
                <w:rFonts w:ascii="Arial Mäori" w:hAnsi="Arial Mäori"/>
                <w:i/>
                <w:sz w:val="18"/>
              </w:rPr>
            </w:pPr>
          </w:p>
          <w:p w14:paraId="0E443868" w14:textId="62FA4557" w:rsidR="00A53C27" w:rsidRDefault="00C675C4" w:rsidP="00E57E64">
            <w:pPr>
              <w:rPr>
                <w:rFonts w:ascii="Arial Mäori" w:hAnsi="Arial Mäori"/>
                <w:i/>
                <w:sz w:val="18"/>
              </w:rPr>
            </w:pPr>
            <w:r>
              <w:rPr>
                <w:rFonts w:ascii="Arial Mäori" w:hAnsi="Arial Mäori"/>
                <w:i/>
                <w:sz w:val="18"/>
              </w:rPr>
              <w:t>1992</w:t>
            </w:r>
          </w:p>
          <w:p w14:paraId="6A34A719" w14:textId="77777777" w:rsidR="00A53C27" w:rsidRDefault="00A53C27" w:rsidP="00E57E64">
            <w:pPr>
              <w:rPr>
                <w:rFonts w:ascii="Arial Mäori" w:hAnsi="Arial Mäori"/>
                <w:i/>
                <w:sz w:val="18"/>
              </w:rPr>
            </w:pPr>
          </w:p>
        </w:tc>
      </w:tr>
      <w:tr w:rsidR="00A53C27" w14:paraId="15AE3D04" w14:textId="77777777" w:rsidTr="00E57E64">
        <w:tc>
          <w:tcPr>
            <w:tcW w:w="959" w:type="dxa"/>
          </w:tcPr>
          <w:p w14:paraId="47E7272A"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1.</w:t>
            </w:r>
          </w:p>
        </w:tc>
        <w:tc>
          <w:tcPr>
            <w:tcW w:w="6662" w:type="dxa"/>
          </w:tcPr>
          <w:p w14:paraId="09D661B6" w14:textId="77777777" w:rsidR="00A53C27" w:rsidRDefault="00A53C27" w:rsidP="00E57E64">
            <w:pPr>
              <w:tabs>
                <w:tab w:val="left" w:pos="-1440"/>
                <w:tab w:val="left" w:pos="-720"/>
                <w:tab w:val="left" w:pos="0"/>
                <w:tab w:val="left" w:pos="720"/>
                <w:tab w:val="left" w:pos="2970"/>
                <w:tab w:val="left" w:pos="4320"/>
              </w:tabs>
              <w:suppressAutoHyphens/>
              <w:jc w:val="both"/>
              <w:rPr>
                <w:rFonts w:ascii="Arial Mäori" w:hAnsi="Arial Mäori"/>
                <w:spacing w:val="-3"/>
                <w:sz w:val="22"/>
                <w:lang w:val="en-US"/>
              </w:rPr>
            </w:pPr>
            <w:r>
              <w:rPr>
                <w:rFonts w:ascii="Arial Mäori" w:hAnsi="Arial Mäori"/>
                <w:spacing w:val="-3"/>
                <w:sz w:val="22"/>
                <w:lang w:val="en-US"/>
              </w:rPr>
              <w:t xml:space="preserve">As provided for by Part C clause 10 of the Constitution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Pouhere</w:t>
            </w:r>
            <w:proofErr w:type="spellEnd"/>
            <w:r>
              <w:rPr>
                <w:rFonts w:ascii="Arial Mäori" w:hAnsi="Arial Mäori"/>
                <w:spacing w:val="-3"/>
                <w:sz w:val="22"/>
                <w:lang w:val="en-US"/>
              </w:rPr>
              <w:t xml:space="preserve"> there is hereby established a Tribunal on Doctrine, for the purpose of deciding all questions of doctrine duly referred to it.</w:t>
            </w:r>
          </w:p>
          <w:p w14:paraId="006F2DD5" w14:textId="77777777" w:rsidR="00A53C27" w:rsidRDefault="00A53C27"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443DE606" w14:textId="364314D0" w:rsidR="00A53C27" w:rsidRDefault="00A53C27" w:rsidP="00C675C4">
            <w:pPr>
              <w:rPr>
                <w:rFonts w:ascii="Arial Mäori" w:hAnsi="Arial Mäori"/>
                <w:i/>
                <w:sz w:val="18"/>
              </w:rPr>
            </w:pPr>
            <w:r>
              <w:rPr>
                <w:rFonts w:ascii="Arial Mäori" w:hAnsi="Arial Mäori"/>
                <w:i/>
                <w:sz w:val="18"/>
              </w:rPr>
              <w:t xml:space="preserve">Tribunal established </w:t>
            </w:r>
          </w:p>
        </w:tc>
      </w:tr>
      <w:tr w:rsidR="00A53C27" w14:paraId="00DF3F68" w14:textId="77777777" w:rsidTr="00E57E64">
        <w:tc>
          <w:tcPr>
            <w:tcW w:w="959" w:type="dxa"/>
          </w:tcPr>
          <w:p w14:paraId="5867704F"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2.</w:t>
            </w:r>
          </w:p>
        </w:tc>
        <w:tc>
          <w:tcPr>
            <w:tcW w:w="6662" w:type="dxa"/>
          </w:tcPr>
          <w:p w14:paraId="134C66D6" w14:textId="77777777" w:rsidR="00A53C27" w:rsidRDefault="00A53C27" w:rsidP="00E57E64">
            <w:pPr>
              <w:tabs>
                <w:tab w:val="left" w:pos="-1440"/>
                <w:tab w:val="left" w:pos="-720"/>
                <w:tab w:val="left" w:pos="0"/>
                <w:tab w:val="left" w:pos="720"/>
                <w:tab w:val="left" w:pos="2970"/>
                <w:tab w:val="left" w:pos="4320"/>
              </w:tabs>
              <w:suppressAutoHyphens/>
              <w:jc w:val="both"/>
              <w:rPr>
                <w:rFonts w:ascii="Arial Mäori" w:hAnsi="Arial Mäori"/>
                <w:spacing w:val="-3"/>
                <w:sz w:val="22"/>
                <w:lang w:val="en-US"/>
              </w:rPr>
            </w:pPr>
            <w:r>
              <w:rPr>
                <w:rFonts w:ascii="Arial Mäori" w:hAnsi="Arial Mäori"/>
                <w:spacing w:val="-3"/>
                <w:sz w:val="22"/>
                <w:lang w:val="en-US"/>
              </w:rPr>
              <w:t>The Members of the Tribunal shall be:</w:t>
            </w:r>
          </w:p>
          <w:p w14:paraId="7511D4F0" w14:textId="77777777" w:rsidR="00A53C27" w:rsidRDefault="00A53C27" w:rsidP="00E57E64">
            <w:pPr>
              <w:tabs>
                <w:tab w:val="left" w:pos="-1440"/>
                <w:tab w:val="left" w:pos="-720"/>
                <w:tab w:val="left" w:pos="0"/>
                <w:tab w:val="left" w:pos="720"/>
                <w:tab w:val="left" w:pos="2970"/>
                <w:tab w:val="left" w:pos="4320"/>
              </w:tabs>
              <w:suppressAutoHyphens/>
              <w:jc w:val="both"/>
              <w:rPr>
                <w:rFonts w:ascii="Arial Mäori" w:hAnsi="Arial Mäori"/>
                <w:spacing w:val="-3"/>
                <w:sz w:val="22"/>
                <w:lang w:val="en-US"/>
              </w:rPr>
            </w:pPr>
          </w:p>
        </w:tc>
        <w:tc>
          <w:tcPr>
            <w:tcW w:w="1276" w:type="dxa"/>
          </w:tcPr>
          <w:p w14:paraId="4822FA0A" w14:textId="77777777" w:rsidR="00A53C27" w:rsidRDefault="00A53C27" w:rsidP="00E57E64">
            <w:pPr>
              <w:rPr>
                <w:rFonts w:ascii="Arial Mäori" w:hAnsi="Arial Mäori"/>
                <w:i/>
                <w:sz w:val="18"/>
              </w:rPr>
            </w:pPr>
            <w:r>
              <w:rPr>
                <w:rFonts w:ascii="Arial Mäori" w:hAnsi="Arial Mäori"/>
                <w:i/>
                <w:sz w:val="18"/>
              </w:rPr>
              <w:t>Membership</w:t>
            </w:r>
          </w:p>
        </w:tc>
      </w:tr>
      <w:tr w:rsidR="00A53C27" w14:paraId="2E9C135B" w14:textId="77777777" w:rsidTr="00E57E64">
        <w:tc>
          <w:tcPr>
            <w:tcW w:w="959" w:type="dxa"/>
          </w:tcPr>
          <w:p w14:paraId="0F90303B"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2.1</w:t>
            </w:r>
          </w:p>
        </w:tc>
        <w:tc>
          <w:tcPr>
            <w:tcW w:w="6662" w:type="dxa"/>
          </w:tcPr>
          <w:p w14:paraId="2285FE67" w14:textId="4FFBFE7F" w:rsidR="00A53C27" w:rsidRDefault="00A53C27" w:rsidP="00857F7F">
            <w:pPr>
              <w:tabs>
                <w:tab w:val="left" w:pos="-1440"/>
                <w:tab w:val="left" w:pos="-720"/>
                <w:tab w:val="left" w:pos="0"/>
                <w:tab w:val="left" w:pos="720"/>
                <w:tab w:val="left" w:pos="2970"/>
                <w:tab w:val="left" w:pos="4320"/>
              </w:tabs>
              <w:suppressAutoHyphens/>
              <w:spacing w:after="120"/>
              <w:jc w:val="both"/>
              <w:rPr>
                <w:rFonts w:ascii="Arial Mäori" w:hAnsi="Arial Mäori"/>
                <w:spacing w:val="-3"/>
                <w:sz w:val="22"/>
                <w:lang w:val="en-US"/>
              </w:rPr>
            </w:pPr>
            <w:r>
              <w:rPr>
                <w:rFonts w:ascii="Arial Mäori" w:hAnsi="Arial Mäori"/>
                <w:spacing w:val="-3"/>
                <w:sz w:val="22"/>
                <w:lang w:val="en-US"/>
              </w:rPr>
              <w:t>(a)</w:t>
            </w:r>
            <w:r w:rsidR="00857F7F">
              <w:rPr>
                <w:rFonts w:ascii="Arial Mäori" w:hAnsi="Arial Mäori"/>
                <w:spacing w:val="-3"/>
                <w:sz w:val="22"/>
                <w:lang w:val="en-US"/>
              </w:rPr>
              <w:tab/>
            </w:r>
            <w:r>
              <w:rPr>
                <w:rFonts w:ascii="Arial Mäori" w:hAnsi="Arial Mäori"/>
                <w:spacing w:val="-3"/>
                <w:sz w:val="22"/>
                <w:lang w:val="en-US"/>
              </w:rPr>
              <w:t xml:space="preserve">Three bishops (any of whom may be a resigned or retired </w:t>
            </w:r>
            <w:r w:rsidR="00857F7F">
              <w:rPr>
                <w:rFonts w:ascii="Arial Mäori" w:hAnsi="Arial Mäori"/>
                <w:spacing w:val="-3"/>
                <w:sz w:val="22"/>
                <w:lang w:val="en-US"/>
              </w:rPr>
              <w:tab/>
            </w:r>
            <w:r>
              <w:rPr>
                <w:rFonts w:ascii="Arial Mäori" w:hAnsi="Arial Mäori"/>
                <w:spacing w:val="-3"/>
                <w:sz w:val="22"/>
                <w:lang w:val="en-US"/>
              </w:rPr>
              <w:t xml:space="preserve">bishop) elected by the bishops in full-time active and constant </w:t>
            </w:r>
            <w:r>
              <w:rPr>
                <w:rFonts w:ascii="Arial Mäori" w:hAnsi="Arial Mäori"/>
                <w:spacing w:val="-3"/>
                <w:sz w:val="22"/>
                <w:lang w:val="en-US"/>
              </w:rPr>
              <w:tab/>
              <w:t>episcopal ministry in the dioceses in New Zealand.</w:t>
            </w:r>
          </w:p>
        </w:tc>
        <w:tc>
          <w:tcPr>
            <w:tcW w:w="1276" w:type="dxa"/>
          </w:tcPr>
          <w:p w14:paraId="097D7FCA" w14:textId="77777777" w:rsidR="00A53C27" w:rsidRDefault="00A53C27" w:rsidP="00E57E64">
            <w:pPr>
              <w:rPr>
                <w:rFonts w:ascii="Arial Mäori" w:hAnsi="Arial Mäori"/>
                <w:i/>
                <w:sz w:val="18"/>
              </w:rPr>
            </w:pPr>
            <w:r>
              <w:rPr>
                <w:rFonts w:ascii="Arial Mäori" w:hAnsi="Arial Mäori"/>
                <w:i/>
                <w:sz w:val="18"/>
              </w:rPr>
              <w:t>Bishops from the dioceses</w:t>
            </w:r>
          </w:p>
        </w:tc>
      </w:tr>
      <w:tr w:rsidR="00A53C27" w14:paraId="5A8A15BB" w14:textId="77777777" w:rsidTr="00E57E64">
        <w:tc>
          <w:tcPr>
            <w:tcW w:w="959" w:type="dxa"/>
          </w:tcPr>
          <w:p w14:paraId="349F5746" w14:textId="77777777" w:rsidR="00A53C27" w:rsidRDefault="00A53C27" w:rsidP="00E57E64">
            <w:pPr>
              <w:rPr>
                <w:rFonts w:ascii="Arial Mäori" w:hAnsi="Arial Mäori"/>
                <w:spacing w:val="-3"/>
                <w:sz w:val="22"/>
                <w:lang w:val="en-US"/>
              </w:rPr>
            </w:pPr>
          </w:p>
        </w:tc>
        <w:tc>
          <w:tcPr>
            <w:tcW w:w="6662" w:type="dxa"/>
          </w:tcPr>
          <w:p w14:paraId="44FC17E2" w14:textId="0FCBC44F" w:rsidR="00A53C27" w:rsidRDefault="00A53C27" w:rsidP="00857F7F">
            <w:pPr>
              <w:tabs>
                <w:tab w:val="left" w:pos="-1440"/>
                <w:tab w:val="left" w:pos="-720"/>
                <w:tab w:val="left" w:pos="0"/>
                <w:tab w:val="left" w:pos="720"/>
                <w:tab w:val="left" w:pos="1440"/>
                <w:tab w:val="left" w:pos="4320"/>
              </w:tabs>
              <w:suppressAutoHyphens/>
              <w:spacing w:after="120"/>
              <w:ind w:left="720" w:hanging="720"/>
              <w:jc w:val="both"/>
              <w:rPr>
                <w:rFonts w:ascii="Arial Mäori" w:hAnsi="Arial Mäori"/>
                <w:spacing w:val="-3"/>
                <w:sz w:val="22"/>
                <w:lang w:val="en-US"/>
              </w:rPr>
            </w:pPr>
            <w:r>
              <w:rPr>
                <w:rFonts w:ascii="Arial Mäori" w:hAnsi="Arial Mäori"/>
                <w:spacing w:val="-3"/>
                <w:sz w:val="22"/>
                <w:lang w:val="en-US"/>
              </w:rPr>
              <w:t>(b)</w:t>
            </w:r>
            <w:r>
              <w:rPr>
                <w:rFonts w:ascii="Arial Mäori" w:hAnsi="Arial Mäori"/>
                <w:spacing w:val="-3"/>
                <w:sz w:val="22"/>
                <w:lang w:val="en-US"/>
              </w:rPr>
              <w:tab/>
              <w:t xml:space="preserve">A bishop (who may be a resigned or retired bishop) elected by the bishops in full time active and constant episcopal ministry in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Pīhopatanga</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Aotearoa</w:t>
            </w:r>
            <w:proofErr w:type="spellEnd"/>
            <w:r>
              <w:rPr>
                <w:rFonts w:ascii="Arial Mäori" w:hAnsi="Arial Mäori"/>
                <w:spacing w:val="-3"/>
                <w:sz w:val="22"/>
                <w:lang w:val="en-US"/>
              </w:rPr>
              <w:t>.</w:t>
            </w:r>
          </w:p>
        </w:tc>
        <w:tc>
          <w:tcPr>
            <w:tcW w:w="1276" w:type="dxa"/>
          </w:tcPr>
          <w:p w14:paraId="162D14F7" w14:textId="77777777" w:rsidR="00A53C27" w:rsidRDefault="00A53C27" w:rsidP="00E57E64">
            <w:pPr>
              <w:rPr>
                <w:rFonts w:ascii="Arial Mäori" w:hAnsi="Arial Mäori"/>
                <w:i/>
                <w:sz w:val="18"/>
              </w:rPr>
            </w:pPr>
            <w:r>
              <w:rPr>
                <w:rFonts w:ascii="Arial Mäori" w:hAnsi="Arial Mäori"/>
                <w:i/>
                <w:sz w:val="18"/>
              </w:rPr>
              <w:t xml:space="preserve">Bishop from </w:t>
            </w:r>
            <w:proofErr w:type="spellStart"/>
            <w:r>
              <w:rPr>
                <w:rFonts w:ascii="Arial Mäori" w:hAnsi="Arial Mäori"/>
                <w:i/>
                <w:sz w:val="18"/>
              </w:rPr>
              <w:t>Te</w:t>
            </w:r>
            <w:proofErr w:type="spellEnd"/>
            <w:r>
              <w:rPr>
                <w:rFonts w:ascii="Arial Mäori" w:hAnsi="Arial Mäori"/>
                <w:i/>
                <w:sz w:val="18"/>
              </w:rPr>
              <w:t xml:space="preserve"> </w:t>
            </w:r>
            <w:proofErr w:type="spellStart"/>
            <w:r>
              <w:rPr>
                <w:rFonts w:ascii="Arial Mäori" w:hAnsi="Arial Mäori"/>
                <w:i/>
                <w:sz w:val="18"/>
              </w:rPr>
              <w:t>Pīhopatanga</w:t>
            </w:r>
            <w:proofErr w:type="spellEnd"/>
          </w:p>
        </w:tc>
      </w:tr>
      <w:tr w:rsidR="00A53C27" w14:paraId="42495FFE" w14:textId="77777777" w:rsidTr="00E57E64">
        <w:tc>
          <w:tcPr>
            <w:tcW w:w="959" w:type="dxa"/>
          </w:tcPr>
          <w:p w14:paraId="7E708424" w14:textId="77777777" w:rsidR="00A53C27" w:rsidRDefault="00A53C27" w:rsidP="00E57E64">
            <w:pPr>
              <w:rPr>
                <w:rFonts w:ascii="Arial Mäori" w:hAnsi="Arial Mäori"/>
                <w:spacing w:val="-3"/>
                <w:sz w:val="22"/>
                <w:lang w:val="en-US"/>
              </w:rPr>
            </w:pPr>
          </w:p>
        </w:tc>
        <w:tc>
          <w:tcPr>
            <w:tcW w:w="6662" w:type="dxa"/>
          </w:tcPr>
          <w:p w14:paraId="7F56737C" w14:textId="02D2DCA3" w:rsidR="00A53C27" w:rsidRDefault="00A53C27" w:rsidP="00857F7F">
            <w:pPr>
              <w:tabs>
                <w:tab w:val="left" w:pos="-1440"/>
                <w:tab w:val="left" w:pos="-720"/>
                <w:tab w:val="left" w:pos="0"/>
                <w:tab w:val="left" w:pos="720"/>
                <w:tab w:val="left" w:pos="1440"/>
                <w:tab w:val="left" w:pos="4320"/>
              </w:tabs>
              <w:suppressAutoHyphens/>
              <w:spacing w:after="120"/>
              <w:ind w:left="720" w:hanging="720"/>
              <w:jc w:val="both"/>
              <w:rPr>
                <w:rFonts w:ascii="Arial Mäori" w:hAnsi="Arial Mäori"/>
                <w:spacing w:val="-3"/>
                <w:sz w:val="22"/>
                <w:lang w:val="en-US"/>
              </w:rPr>
            </w:pPr>
            <w:r>
              <w:rPr>
                <w:rFonts w:ascii="Arial Mäori" w:hAnsi="Arial Mäori"/>
                <w:spacing w:val="-3"/>
                <w:sz w:val="22"/>
                <w:lang w:val="en-US"/>
              </w:rPr>
              <w:t>(c)</w:t>
            </w:r>
            <w:r>
              <w:rPr>
                <w:rFonts w:ascii="Arial Mäori" w:hAnsi="Arial Mäori"/>
                <w:spacing w:val="-3"/>
                <w:sz w:val="22"/>
                <w:lang w:val="en-US"/>
              </w:rPr>
              <w:tab/>
              <w:t>A bishop (who may be a resigned or retired bishop) representing the Diocese of Polynesia.</w:t>
            </w:r>
          </w:p>
        </w:tc>
        <w:tc>
          <w:tcPr>
            <w:tcW w:w="1276" w:type="dxa"/>
          </w:tcPr>
          <w:p w14:paraId="32996877" w14:textId="77777777" w:rsidR="00A53C27" w:rsidRDefault="00A53C27" w:rsidP="00E57E64">
            <w:pPr>
              <w:rPr>
                <w:rFonts w:ascii="Arial Mäori" w:hAnsi="Arial Mäori"/>
                <w:i/>
                <w:sz w:val="18"/>
              </w:rPr>
            </w:pPr>
            <w:r>
              <w:rPr>
                <w:rFonts w:ascii="Arial Mäori" w:hAnsi="Arial Mäori"/>
                <w:i/>
                <w:sz w:val="18"/>
              </w:rPr>
              <w:t>Bishop from Polynesia</w:t>
            </w:r>
          </w:p>
        </w:tc>
      </w:tr>
      <w:tr w:rsidR="00A53C27" w14:paraId="1403E97D" w14:textId="77777777" w:rsidTr="00E57E64">
        <w:tc>
          <w:tcPr>
            <w:tcW w:w="959" w:type="dxa"/>
          </w:tcPr>
          <w:p w14:paraId="13F4670C"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2.2</w:t>
            </w:r>
          </w:p>
        </w:tc>
        <w:tc>
          <w:tcPr>
            <w:tcW w:w="6662" w:type="dxa"/>
          </w:tcPr>
          <w:p w14:paraId="2221EDAF"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Persons in the orders of priest or deacon equal in number to the aggregate number of bishops.</w:t>
            </w:r>
          </w:p>
          <w:p w14:paraId="0AA82081"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6EF3A4BD" w14:textId="77777777" w:rsidR="00A53C27" w:rsidRDefault="00A53C27" w:rsidP="00E57E64">
            <w:pPr>
              <w:rPr>
                <w:rFonts w:ascii="Arial Mäori" w:hAnsi="Arial Mäori"/>
                <w:i/>
                <w:sz w:val="18"/>
              </w:rPr>
            </w:pPr>
            <w:r>
              <w:rPr>
                <w:rFonts w:ascii="Arial Mäori" w:hAnsi="Arial Mäori"/>
                <w:i/>
                <w:sz w:val="18"/>
              </w:rPr>
              <w:t>Clergy</w:t>
            </w:r>
          </w:p>
        </w:tc>
      </w:tr>
      <w:tr w:rsidR="00A53C27" w14:paraId="1982A3DA" w14:textId="77777777" w:rsidTr="00E57E64">
        <w:tc>
          <w:tcPr>
            <w:tcW w:w="959" w:type="dxa"/>
          </w:tcPr>
          <w:p w14:paraId="75211994"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2.3</w:t>
            </w:r>
          </w:p>
        </w:tc>
        <w:tc>
          <w:tcPr>
            <w:tcW w:w="6662" w:type="dxa"/>
          </w:tcPr>
          <w:p w14:paraId="11DF3350"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 xml:space="preserve">Lay persons who have been </w:t>
            </w:r>
            <w:proofErr w:type="spellStart"/>
            <w:r>
              <w:rPr>
                <w:rFonts w:ascii="Arial Mäori" w:hAnsi="Arial Mäori"/>
                <w:spacing w:val="-3"/>
                <w:sz w:val="22"/>
                <w:lang w:val="en-US"/>
              </w:rPr>
              <w:t>baptised</w:t>
            </w:r>
            <w:proofErr w:type="spellEnd"/>
            <w:r>
              <w:rPr>
                <w:rFonts w:ascii="Arial Mäori" w:hAnsi="Arial Mäori"/>
                <w:spacing w:val="-3"/>
                <w:sz w:val="22"/>
                <w:lang w:val="en-US"/>
              </w:rPr>
              <w:t xml:space="preserve"> and are of the age of at least 20 years and are otherwise duly qualified to be members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equal in number to the aggregate number of bishops.</w:t>
            </w:r>
          </w:p>
          <w:p w14:paraId="3AC030F2"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7A22862F" w14:textId="77777777" w:rsidR="00A53C27" w:rsidRDefault="00A53C27" w:rsidP="00E57E64">
            <w:pPr>
              <w:rPr>
                <w:rFonts w:ascii="Arial Mäori" w:hAnsi="Arial Mäori"/>
                <w:i/>
                <w:sz w:val="18"/>
              </w:rPr>
            </w:pPr>
            <w:r>
              <w:rPr>
                <w:rFonts w:ascii="Arial Mäori" w:hAnsi="Arial Mäori"/>
                <w:i/>
                <w:sz w:val="18"/>
              </w:rPr>
              <w:t>Lay persons</w:t>
            </w:r>
          </w:p>
        </w:tc>
      </w:tr>
      <w:tr w:rsidR="00A53C27" w14:paraId="1515B7DD" w14:textId="77777777" w:rsidTr="00E57E64">
        <w:tc>
          <w:tcPr>
            <w:tcW w:w="959" w:type="dxa"/>
          </w:tcPr>
          <w:p w14:paraId="43D48F87"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3.1</w:t>
            </w:r>
          </w:p>
        </w:tc>
        <w:tc>
          <w:tcPr>
            <w:tcW w:w="6662" w:type="dxa"/>
          </w:tcPr>
          <w:p w14:paraId="4C9303C3"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 xml:space="preserve">The priests or deacons and lay persons shall be elected by the members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the priests or deacons being elected by the clergy and the lay persons by the lay members, and such election shall be conducted otherwise in accordance with the principles of partnership as expressed in the Constitution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Pouhere</w:t>
            </w:r>
            <w:proofErr w:type="spellEnd"/>
            <w:r>
              <w:rPr>
                <w:rFonts w:ascii="Arial Mäori" w:hAnsi="Arial Mäori"/>
                <w:spacing w:val="-3"/>
                <w:sz w:val="22"/>
                <w:lang w:val="en-US"/>
              </w:rPr>
              <w:t xml:space="preserve"> regulations and standing orders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w:t>
            </w:r>
          </w:p>
          <w:p w14:paraId="3F0421E3"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1C94D756" w14:textId="77777777" w:rsidR="00A53C27" w:rsidRDefault="00A53C27" w:rsidP="00E57E64">
            <w:pPr>
              <w:rPr>
                <w:rFonts w:ascii="Arial Mäori" w:hAnsi="Arial Mäori"/>
                <w:i/>
                <w:sz w:val="18"/>
              </w:rPr>
            </w:pPr>
            <w:r>
              <w:rPr>
                <w:rFonts w:ascii="Arial Mäori" w:hAnsi="Arial Mäori"/>
                <w:i/>
                <w:sz w:val="18"/>
              </w:rPr>
              <w:t>Manner of election</w:t>
            </w:r>
          </w:p>
        </w:tc>
      </w:tr>
      <w:tr w:rsidR="00A53C27" w14:paraId="7F5E1716" w14:textId="77777777" w:rsidTr="00E57E64">
        <w:tc>
          <w:tcPr>
            <w:tcW w:w="959" w:type="dxa"/>
          </w:tcPr>
          <w:p w14:paraId="7D3B66E8"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3.2</w:t>
            </w:r>
          </w:p>
        </w:tc>
        <w:tc>
          <w:tcPr>
            <w:tcW w:w="6662" w:type="dxa"/>
          </w:tcPr>
          <w:p w14:paraId="6AE7D960"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The first election shall take place following the adoption of this Canon.</w:t>
            </w:r>
          </w:p>
          <w:p w14:paraId="5B8B24E5"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p w14:paraId="04134A20"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 xml:space="preserve">Thereafter at each ordinary session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the bishops shall retire and their places shall be filled by bishops elected as aforesaid (the retiring members being eligible for re-election); and two priests or deacons and two lay persons shall retire their places to be filled by priests or deacons and lay persons elected as aforesaid (the retiring members being eligible for re-election) with the order of retirement of those first elected being determined by lot, and of those subsequently elected by the length of their tenure of office or by lot where the number who have held office for the greatest length of time exceeds the number of those required to retire.</w:t>
            </w:r>
          </w:p>
          <w:p w14:paraId="730F546F"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2E2729FA" w14:textId="77777777" w:rsidR="00A53C27" w:rsidRDefault="00A53C27" w:rsidP="00E57E64">
            <w:pPr>
              <w:rPr>
                <w:rFonts w:ascii="Arial Mäori" w:hAnsi="Arial Mäori"/>
                <w:i/>
                <w:sz w:val="18"/>
              </w:rPr>
            </w:pPr>
          </w:p>
          <w:p w14:paraId="2F8214D8" w14:textId="77777777" w:rsidR="00A53C27" w:rsidRDefault="00A53C27" w:rsidP="00E57E64">
            <w:pPr>
              <w:rPr>
                <w:rFonts w:ascii="Arial Mäori" w:hAnsi="Arial Mäori"/>
                <w:i/>
                <w:sz w:val="18"/>
              </w:rPr>
            </w:pPr>
          </w:p>
          <w:p w14:paraId="2C665EB6" w14:textId="77777777" w:rsidR="00A53C27" w:rsidRDefault="00A53C27" w:rsidP="00E57E64">
            <w:pPr>
              <w:rPr>
                <w:rFonts w:ascii="Arial Mäori" w:hAnsi="Arial Mäori"/>
                <w:i/>
                <w:sz w:val="18"/>
              </w:rPr>
            </w:pPr>
          </w:p>
          <w:p w14:paraId="6E4C4774" w14:textId="77777777" w:rsidR="00A53C27" w:rsidRDefault="00A53C27" w:rsidP="00E57E64">
            <w:pPr>
              <w:spacing w:before="120"/>
              <w:rPr>
                <w:rFonts w:ascii="Arial Mäori" w:hAnsi="Arial Mäori"/>
                <w:i/>
                <w:sz w:val="18"/>
              </w:rPr>
            </w:pPr>
            <w:r>
              <w:rPr>
                <w:rFonts w:ascii="Arial Mäori" w:hAnsi="Arial Mäori"/>
                <w:i/>
                <w:sz w:val="18"/>
              </w:rPr>
              <w:t xml:space="preserve">Elections at General Synod / </w:t>
            </w:r>
            <w:proofErr w:type="spellStart"/>
            <w:r>
              <w:rPr>
                <w:rFonts w:ascii="Arial Mäori" w:hAnsi="Arial Mäori"/>
                <w:i/>
                <w:sz w:val="18"/>
              </w:rPr>
              <w:t>te</w:t>
            </w:r>
            <w:proofErr w:type="spellEnd"/>
            <w:r>
              <w:rPr>
                <w:rFonts w:ascii="Arial Mäori" w:hAnsi="Arial Mäori"/>
                <w:i/>
                <w:sz w:val="18"/>
              </w:rPr>
              <w:t xml:space="preserve"> </w:t>
            </w:r>
            <w:proofErr w:type="spellStart"/>
            <w:r>
              <w:rPr>
                <w:rFonts w:ascii="Arial Mäori" w:hAnsi="Arial Mäori"/>
                <w:i/>
                <w:sz w:val="18"/>
              </w:rPr>
              <w:t>H</w:t>
            </w:r>
            <w:r>
              <w:rPr>
                <w:rFonts w:ascii="Arial" w:hAnsi="Arial" w:cs="Arial"/>
                <w:i/>
                <w:sz w:val="18"/>
              </w:rPr>
              <w:t>ī</w:t>
            </w:r>
            <w:r>
              <w:rPr>
                <w:rFonts w:ascii="Arial Mäori" w:hAnsi="Arial Mäori"/>
                <w:i/>
                <w:sz w:val="18"/>
              </w:rPr>
              <w:t>nota</w:t>
            </w:r>
            <w:proofErr w:type="spellEnd"/>
            <w:r>
              <w:rPr>
                <w:rFonts w:ascii="Arial Mäori" w:hAnsi="Arial Mäori"/>
                <w:i/>
                <w:sz w:val="18"/>
              </w:rPr>
              <w:t xml:space="preserve"> </w:t>
            </w:r>
            <w:proofErr w:type="spellStart"/>
            <w:r>
              <w:rPr>
                <w:rFonts w:ascii="Arial Mäori" w:hAnsi="Arial Mäori"/>
                <w:i/>
                <w:sz w:val="18"/>
              </w:rPr>
              <w:t>Wh</w:t>
            </w:r>
            <w:r>
              <w:rPr>
                <w:rFonts w:ascii="Arial" w:hAnsi="Arial" w:cs="Arial"/>
                <w:i/>
                <w:sz w:val="18"/>
              </w:rPr>
              <w:t>ā</w:t>
            </w:r>
            <w:r>
              <w:rPr>
                <w:rFonts w:ascii="Arial Mäori" w:hAnsi="Arial Mäori"/>
                <w:i/>
                <w:sz w:val="18"/>
              </w:rPr>
              <w:t>nui</w:t>
            </w:r>
            <w:proofErr w:type="spellEnd"/>
          </w:p>
        </w:tc>
      </w:tr>
    </w:tbl>
    <w:p w14:paraId="57A8A133" w14:textId="77777777" w:rsidR="00A53C27" w:rsidRDefault="00A53C27" w:rsidP="00A53C27"/>
    <w:p w14:paraId="7B3D0541" w14:textId="77777777" w:rsidR="00A53C27" w:rsidRDefault="00A53C27" w:rsidP="00E57E64">
      <w:pPr>
        <w:rPr>
          <w:rFonts w:ascii="Arial Mäori" w:hAnsi="Arial Mäori"/>
          <w:spacing w:val="-3"/>
          <w:sz w:val="22"/>
          <w:lang w:val="en-US"/>
        </w:rPr>
        <w:sectPr w:rsidR="00A53C27">
          <w:headerReference w:type="default" r:id="rId10"/>
          <w:footerReference w:type="default" r:id="rId11"/>
          <w:pgSz w:w="11907" w:h="16840"/>
          <w:pgMar w:top="1304" w:right="1418" w:bottom="1134" w:left="1418" w:header="720" w:footer="680" w:gutter="0"/>
          <w:cols w:space="720"/>
        </w:sectPr>
      </w:pPr>
    </w:p>
    <w:tbl>
      <w:tblPr>
        <w:tblW w:w="0" w:type="auto"/>
        <w:tblLayout w:type="fixed"/>
        <w:tblLook w:val="0000" w:firstRow="0" w:lastRow="0" w:firstColumn="0" w:lastColumn="0" w:noHBand="0" w:noVBand="0"/>
      </w:tblPr>
      <w:tblGrid>
        <w:gridCol w:w="959"/>
        <w:gridCol w:w="6662"/>
        <w:gridCol w:w="1276"/>
      </w:tblGrid>
      <w:tr w:rsidR="00A53C27" w14:paraId="3EE73CFA" w14:textId="77777777" w:rsidTr="00E57E64">
        <w:tc>
          <w:tcPr>
            <w:tcW w:w="959" w:type="dxa"/>
          </w:tcPr>
          <w:p w14:paraId="6EFF85BF" w14:textId="77777777" w:rsidR="00A53C27" w:rsidRDefault="00A53C27" w:rsidP="00E57E64">
            <w:pPr>
              <w:rPr>
                <w:rFonts w:ascii="Arial Mäori" w:hAnsi="Arial Mäori"/>
                <w:spacing w:val="-3"/>
                <w:sz w:val="22"/>
                <w:lang w:val="en-US"/>
              </w:rPr>
            </w:pPr>
            <w:r>
              <w:rPr>
                <w:rFonts w:ascii="Arial Mäori" w:hAnsi="Arial Mäori"/>
                <w:spacing w:val="-3"/>
                <w:sz w:val="22"/>
                <w:lang w:val="en-US"/>
              </w:rPr>
              <w:lastRenderedPageBreak/>
              <w:t>3.3</w:t>
            </w:r>
          </w:p>
        </w:tc>
        <w:tc>
          <w:tcPr>
            <w:tcW w:w="6662" w:type="dxa"/>
          </w:tcPr>
          <w:p w14:paraId="5BBAE965"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 xml:space="preserve">If any casual vacancy shall occur by death, resignation in writing, or other cause, such vacancy shall be filled by a member elected by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or by its Standing Committee, whichever shall next meet, and any person so elected shall retire at the time the predecessor of such member in office would have retired.</w:t>
            </w:r>
          </w:p>
          <w:p w14:paraId="2C98AF05"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787F18CC" w14:textId="77777777" w:rsidR="00A53C27" w:rsidRDefault="00A53C27" w:rsidP="00E57E64">
            <w:pPr>
              <w:rPr>
                <w:rFonts w:ascii="Arial Mäori" w:hAnsi="Arial Mäori"/>
                <w:i/>
                <w:sz w:val="18"/>
              </w:rPr>
            </w:pPr>
            <w:r>
              <w:rPr>
                <w:rFonts w:ascii="Arial Mäori" w:hAnsi="Arial Mäori"/>
                <w:i/>
                <w:sz w:val="18"/>
              </w:rPr>
              <w:t>Filling of casual vacancy</w:t>
            </w:r>
          </w:p>
        </w:tc>
      </w:tr>
      <w:tr w:rsidR="00A53C27" w14:paraId="75F4D316" w14:textId="77777777" w:rsidTr="00E57E64">
        <w:tc>
          <w:tcPr>
            <w:tcW w:w="959" w:type="dxa"/>
          </w:tcPr>
          <w:p w14:paraId="481B07D4"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3.4</w:t>
            </w:r>
          </w:p>
        </w:tc>
        <w:tc>
          <w:tcPr>
            <w:tcW w:w="6662" w:type="dxa"/>
          </w:tcPr>
          <w:p w14:paraId="50083505"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The members of the Tribunal holding office at the commencement of any hearing or inquiry into any question shall continue to hold office until the same has been disposed of.</w:t>
            </w:r>
          </w:p>
          <w:p w14:paraId="65E6D4F5"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6384BA88" w14:textId="77777777" w:rsidR="00A53C27" w:rsidRDefault="00A53C27" w:rsidP="00E57E64">
            <w:pPr>
              <w:rPr>
                <w:rFonts w:ascii="Arial Mäori" w:hAnsi="Arial Mäori"/>
                <w:i/>
                <w:sz w:val="18"/>
              </w:rPr>
            </w:pPr>
            <w:r>
              <w:rPr>
                <w:rFonts w:ascii="Arial Mäori" w:hAnsi="Arial Mäori"/>
                <w:i/>
                <w:sz w:val="18"/>
              </w:rPr>
              <w:t>Tenure of office during hearing</w:t>
            </w:r>
          </w:p>
        </w:tc>
      </w:tr>
      <w:tr w:rsidR="00A53C27" w14:paraId="66B29F07" w14:textId="77777777" w:rsidTr="00E57E64">
        <w:tc>
          <w:tcPr>
            <w:tcW w:w="959" w:type="dxa"/>
          </w:tcPr>
          <w:p w14:paraId="4C52F179"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3.5</w:t>
            </w:r>
          </w:p>
        </w:tc>
        <w:tc>
          <w:tcPr>
            <w:tcW w:w="6662" w:type="dxa"/>
          </w:tcPr>
          <w:p w14:paraId="250679D0"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No person shall sit as a member of the Tribunal when it is hearing or considering any matter in which that person is an applicant or party.</w:t>
            </w:r>
          </w:p>
          <w:p w14:paraId="047BE5A6"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2025D6EA" w14:textId="77777777" w:rsidR="00A53C27" w:rsidRDefault="00A53C27" w:rsidP="00E57E64">
            <w:pPr>
              <w:rPr>
                <w:rFonts w:ascii="Arial Mäori" w:hAnsi="Arial Mäori"/>
                <w:i/>
                <w:sz w:val="18"/>
              </w:rPr>
            </w:pPr>
            <w:r>
              <w:rPr>
                <w:rFonts w:ascii="Arial Mäori" w:hAnsi="Arial Mäori"/>
                <w:i/>
                <w:sz w:val="18"/>
              </w:rPr>
              <w:t>Member interested</w:t>
            </w:r>
          </w:p>
        </w:tc>
      </w:tr>
      <w:tr w:rsidR="00A53C27" w14:paraId="517838F0" w14:textId="77777777" w:rsidTr="00E57E64">
        <w:tc>
          <w:tcPr>
            <w:tcW w:w="959" w:type="dxa"/>
          </w:tcPr>
          <w:p w14:paraId="6D8BCF71"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3.6</w:t>
            </w:r>
          </w:p>
        </w:tc>
        <w:tc>
          <w:tcPr>
            <w:tcW w:w="6662" w:type="dxa"/>
          </w:tcPr>
          <w:p w14:paraId="27A22494"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 xml:space="preserve">A quorum of the Tribunal shall be a majority of members entitled to sit in each order PROVIDED at least one person from each </w:t>
            </w:r>
            <w:proofErr w:type="spellStart"/>
            <w:r>
              <w:rPr>
                <w:rFonts w:ascii="Arial Mäori" w:hAnsi="Arial Mäori"/>
                <w:spacing w:val="-3"/>
                <w:sz w:val="22"/>
                <w:lang w:val="en-US"/>
              </w:rPr>
              <w:t>Tikanga</w:t>
            </w:r>
            <w:proofErr w:type="spellEnd"/>
            <w:r>
              <w:rPr>
                <w:rFonts w:ascii="Arial Mäori" w:hAnsi="Arial Mäori"/>
                <w:spacing w:val="-3"/>
                <w:sz w:val="22"/>
                <w:lang w:val="en-US"/>
              </w:rPr>
              <w:t xml:space="preserve"> shall be present.</w:t>
            </w:r>
          </w:p>
          <w:p w14:paraId="1262056E"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55770143" w14:textId="77777777" w:rsidR="00A53C27" w:rsidRDefault="00A53C27" w:rsidP="00E57E64">
            <w:pPr>
              <w:rPr>
                <w:rFonts w:ascii="Arial Mäori" w:hAnsi="Arial Mäori"/>
                <w:i/>
                <w:sz w:val="18"/>
              </w:rPr>
            </w:pPr>
            <w:r>
              <w:rPr>
                <w:rFonts w:ascii="Arial Mäori" w:hAnsi="Arial Mäori"/>
                <w:i/>
                <w:sz w:val="18"/>
              </w:rPr>
              <w:t>Quorum</w:t>
            </w:r>
          </w:p>
        </w:tc>
      </w:tr>
      <w:tr w:rsidR="00A53C27" w14:paraId="78E154E1" w14:textId="77777777" w:rsidTr="00E57E64">
        <w:tc>
          <w:tcPr>
            <w:tcW w:w="959" w:type="dxa"/>
          </w:tcPr>
          <w:p w14:paraId="0C2D219D"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3.7</w:t>
            </w:r>
          </w:p>
        </w:tc>
        <w:tc>
          <w:tcPr>
            <w:tcW w:w="6662" w:type="dxa"/>
          </w:tcPr>
          <w:p w14:paraId="3A6F3005"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No application to the said Tribunal shall be determined except with the concurrence in writing of at least two-thirds of the persons hearing the matter.</w:t>
            </w:r>
          </w:p>
          <w:p w14:paraId="5691FB31"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395E7CAA" w14:textId="77777777" w:rsidR="00A53C27" w:rsidRDefault="00A53C27" w:rsidP="00E57E64">
            <w:pPr>
              <w:rPr>
                <w:rFonts w:ascii="Arial Mäori" w:hAnsi="Arial Mäori"/>
                <w:i/>
                <w:sz w:val="18"/>
              </w:rPr>
            </w:pPr>
            <w:r>
              <w:rPr>
                <w:rFonts w:ascii="Arial Mäori" w:hAnsi="Arial Mäori"/>
                <w:i/>
                <w:sz w:val="18"/>
              </w:rPr>
              <w:t>Concurrence of members</w:t>
            </w:r>
          </w:p>
        </w:tc>
      </w:tr>
      <w:tr w:rsidR="00A53C27" w14:paraId="1BA72C20" w14:textId="77777777" w:rsidTr="00E57E64">
        <w:tc>
          <w:tcPr>
            <w:tcW w:w="959" w:type="dxa"/>
          </w:tcPr>
          <w:p w14:paraId="778234BF"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4.0</w:t>
            </w:r>
            <w:r>
              <w:rPr>
                <w:rFonts w:ascii="Arial Mäori" w:hAnsi="Arial Mäori"/>
                <w:spacing w:val="-3"/>
                <w:sz w:val="22"/>
                <w:lang w:val="en-US"/>
              </w:rPr>
              <w:tab/>
            </w:r>
          </w:p>
        </w:tc>
        <w:tc>
          <w:tcPr>
            <w:tcW w:w="6662" w:type="dxa"/>
          </w:tcPr>
          <w:p w14:paraId="592E6AB6"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 xml:space="preserve">No application shall be made to the Tribunal except by at least seven persons, one of whom must be a bishop of this Church, one of whom must be a priest or deacon holding the </w:t>
            </w:r>
            <w:proofErr w:type="spellStart"/>
            <w:r>
              <w:rPr>
                <w:rFonts w:ascii="Arial Mäori" w:hAnsi="Arial Mäori"/>
                <w:spacing w:val="-3"/>
                <w:sz w:val="22"/>
                <w:lang w:val="en-US"/>
              </w:rPr>
              <w:t>licence</w:t>
            </w:r>
            <w:proofErr w:type="spellEnd"/>
            <w:r>
              <w:rPr>
                <w:rFonts w:ascii="Arial Mäori" w:hAnsi="Arial Mäori"/>
                <w:spacing w:val="-3"/>
                <w:sz w:val="22"/>
                <w:lang w:val="en-US"/>
              </w:rPr>
              <w:t xml:space="preserve"> of a bishop of this Church, and one of whom must be a lay person who has been </w:t>
            </w:r>
            <w:proofErr w:type="spellStart"/>
            <w:r>
              <w:rPr>
                <w:rFonts w:ascii="Arial Mäori" w:hAnsi="Arial Mäori"/>
                <w:spacing w:val="-3"/>
                <w:sz w:val="22"/>
                <w:lang w:val="en-US"/>
              </w:rPr>
              <w:t>baptised</w:t>
            </w:r>
            <w:proofErr w:type="spellEnd"/>
            <w:r>
              <w:rPr>
                <w:rFonts w:ascii="Arial Mäori" w:hAnsi="Arial Mäori"/>
                <w:spacing w:val="-3"/>
                <w:sz w:val="22"/>
                <w:lang w:val="en-US"/>
              </w:rPr>
              <w:t xml:space="preserve"> and is of the age of at least 20 years and is otherwise duly qualified to be a member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and all the rest of whom must be either bishops, ordained ministers or lay persons as described aforesaid.</w:t>
            </w:r>
          </w:p>
          <w:p w14:paraId="64C0B489"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4FDAE59A" w14:textId="77777777" w:rsidR="00A53C27" w:rsidRDefault="00A53C27" w:rsidP="00E57E64">
            <w:pPr>
              <w:rPr>
                <w:rFonts w:ascii="Arial Mäori" w:hAnsi="Arial Mäori"/>
                <w:i/>
                <w:sz w:val="18"/>
              </w:rPr>
            </w:pPr>
            <w:r>
              <w:rPr>
                <w:rFonts w:ascii="Arial Mäori" w:hAnsi="Arial Mäori"/>
                <w:i/>
                <w:sz w:val="18"/>
              </w:rPr>
              <w:t>Seven persons required to make application</w:t>
            </w:r>
          </w:p>
        </w:tc>
      </w:tr>
      <w:tr w:rsidR="00A53C27" w14:paraId="6CB0E031" w14:textId="77777777" w:rsidTr="00E57E64">
        <w:tc>
          <w:tcPr>
            <w:tcW w:w="959" w:type="dxa"/>
          </w:tcPr>
          <w:p w14:paraId="77547FAB"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5.0</w:t>
            </w:r>
          </w:p>
        </w:tc>
        <w:tc>
          <w:tcPr>
            <w:tcW w:w="6662" w:type="dxa"/>
          </w:tcPr>
          <w:p w14:paraId="7FB2BE3A"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The regulations set out in the schedule hereto shall govern the proceedings of the Tribunal, and subject thereto the Tribunal shall have full power to conduct its proceedings as it sees fit.</w:t>
            </w:r>
          </w:p>
          <w:p w14:paraId="0738A1B2"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229FEF6D" w14:textId="77777777" w:rsidR="00A53C27" w:rsidRDefault="00A53C27" w:rsidP="00E57E64">
            <w:pPr>
              <w:rPr>
                <w:rFonts w:ascii="Arial Mäori" w:hAnsi="Arial Mäori"/>
                <w:i/>
                <w:sz w:val="18"/>
              </w:rPr>
            </w:pPr>
            <w:r>
              <w:rPr>
                <w:rFonts w:ascii="Arial Mäori" w:hAnsi="Arial Mäori"/>
                <w:i/>
                <w:sz w:val="18"/>
              </w:rPr>
              <w:t>Powers of Tribunal</w:t>
            </w:r>
          </w:p>
        </w:tc>
      </w:tr>
    </w:tbl>
    <w:p w14:paraId="5895AF76" w14:textId="77777777" w:rsidR="00A53C27" w:rsidRDefault="00A53C27" w:rsidP="00A53C27"/>
    <w:p w14:paraId="01791EDB" w14:textId="77777777" w:rsidR="00A53C27" w:rsidRDefault="00A53C27" w:rsidP="00A53C27"/>
    <w:p w14:paraId="1EA17AFF" w14:textId="77777777" w:rsidR="00A53C27" w:rsidRDefault="00A53C27" w:rsidP="00E57E64">
      <w:pPr>
        <w:rPr>
          <w:rFonts w:ascii="Arial Mäori" w:hAnsi="Arial Mäori"/>
          <w:spacing w:val="-3"/>
          <w:sz w:val="22"/>
          <w:lang w:val="en-US"/>
        </w:rPr>
        <w:sectPr w:rsidR="00A53C27">
          <w:footerReference w:type="default" r:id="rId12"/>
          <w:pgSz w:w="11907" w:h="16840"/>
          <w:pgMar w:top="1304" w:right="1418" w:bottom="1134" w:left="1418" w:header="720" w:footer="680" w:gutter="0"/>
          <w:cols w:space="720"/>
        </w:sectPr>
      </w:pPr>
    </w:p>
    <w:tbl>
      <w:tblPr>
        <w:tblW w:w="0" w:type="auto"/>
        <w:tblLayout w:type="fixed"/>
        <w:tblLook w:val="0000" w:firstRow="0" w:lastRow="0" w:firstColumn="0" w:lastColumn="0" w:noHBand="0" w:noVBand="0"/>
      </w:tblPr>
      <w:tblGrid>
        <w:gridCol w:w="959"/>
        <w:gridCol w:w="6662"/>
        <w:gridCol w:w="1276"/>
      </w:tblGrid>
      <w:tr w:rsidR="00A53C27" w14:paraId="1E4796A9" w14:textId="77777777" w:rsidTr="00E57E64">
        <w:tc>
          <w:tcPr>
            <w:tcW w:w="959" w:type="dxa"/>
          </w:tcPr>
          <w:p w14:paraId="33F84E66" w14:textId="77777777" w:rsidR="00A53C27" w:rsidRDefault="00A53C27" w:rsidP="00E57E64">
            <w:pPr>
              <w:rPr>
                <w:rFonts w:ascii="Arial Mäori" w:hAnsi="Arial Mäori"/>
                <w:spacing w:val="-3"/>
                <w:sz w:val="22"/>
                <w:lang w:val="en-US"/>
              </w:rPr>
            </w:pPr>
          </w:p>
        </w:tc>
        <w:tc>
          <w:tcPr>
            <w:tcW w:w="6662" w:type="dxa"/>
          </w:tcPr>
          <w:p w14:paraId="57E46227" w14:textId="77777777" w:rsidR="00A53C27" w:rsidRDefault="00A53C27" w:rsidP="00E57E64">
            <w:pPr>
              <w:tabs>
                <w:tab w:val="center" w:pos="3514"/>
              </w:tabs>
              <w:suppressAutoHyphens/>
              <w:jc w:val="center"/>
              <w:rPr>
                <w:rFonts w:ascii="Arial Mäori" w:hAnsi="Arial Mäori"/>
                <w:spacing w:val="-3"/>
                <w:sz w:val="22"/>
                <w:lang w:val="en-US"/>
              </w:rPr>
            </w:pPr>
            <w:r>
              <w:rPr>
                <w:rFonts w:ascii="Arial Mäori" w:hAnsi="Arial Mäori"/>
                <w:b/>
                <w:spacing w:val="-3"/>
                <w:sz w:val="22"/>
                <w:lang w:val="en-US"/>
              </w:rPr>
              <w:t>SCHEDULE</w:t>
            </w:r>
          </w:p>
          <w:p w14:paraId="6F96521C" w14:textId="77777777" w:rsidR="00A53C27" w:rsidRDefault="00A53C27" w:rsidP="00E57E64">
            <w:pPr>
              <w:tabs>
                <w:tab w:val="left" w:pos="-1440"/>
                <w:tab w:val="left" w:pos="-720"/>
                <w:tab w:val="left" w:pos="0"/>
                <w:tab w:val="left" w:pos="720"/>
                <w:tab w:val="left" w:pos="1440"/>
                <w:tab w:val="left" w:pos="4320"/>
              </w:tabs>
              <w:suppressAutoHyphens/>
              <w:jc w:val="center"/>
              <w:rPr>
                <w:rFonts w:ascii="Arial Mäori" w:hAnsi="Arial Mäori"/>
                <w:spacing w:val="-3"/>
                <w:sz w:val="22"/>
                <w:lang w:val="en-US"/>
              </w:rPr>
            </w:pPr>
          </w:p>
          <w:p w14:paraId="74D8FFE5" w14:textId="77777777" w:rsidR="00A53C27" w:rsidRDefault="00A53C27" w:rsidP="00E57E64">
            <w:pPr>
              <w:tabs>
                <w:tab w:val="left" w:pos="-1440"/>
                <w:tab w:val="left" w:pos="-720"/>
                <w:tab w:val="left" w:pos="0"/>
                <w:tab w:val="left" w:pos="720"/>
                <w:tab w:val="left" w:pos="1440"/>
                <w:tab w:val="left" w:pos="4320"/>
              </w:tabs>
              <w:suppressAutoHyphens/>
              <w:jc w:val="center"/>
              <w:rPr>
                <w:rFonts w:ascii="Arial Mäori" w:hAnsi="Arial Mäori"/>
                <w:b/>
                <w:i/>
                <w:spacing w:val="-3"/>
                <w:sz w:val="22"/>
                <w:lang w:val="en-US"/>
              </w:rPr>
            </w:pPr>
            <w:r>
              <w:rPr>
                <w:rFonts w:ascii="Arial Mäori" w:hAnsi="Arial Mäori"/>
                <w:b/>
                <w:i/>
                <w:spacing w:val="-3"/>
                <w:sz w:val="22"/>
                <w:lang w:val="en-US"/>
              </w:rPr>
              <w:t>Regulations for the Conduct of the Proceedings of the Tribunal on Doctrine</w:t>
            </w:r>
          </w:p>
          <w:p w14:paraId="43DDDA9E"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3118C4ED" w14:textId="77777777" w:rsidR="00A53C27" w:rsidRDefault="00A53C27" w:rsidP="00E57E64">
            <w:pPr>
              <w:rPr>
                <w:rFonts w:ascii="Arial Mäori" w:hAnsi="Arial Mäori"/>
                <w:i/>
                <w:sz w:val="18"/>
              </w:rPr>
            </w:pPr>
          </w:p>
        </w:tc>
      </w:tr>
      <w:tr w:rsidR="00A53C27" w14:paraId="7C0F03E1" w14:textId="77777777" w:rsidTr="00E57E64">
        <w:tc>
          <w:tcPr>
            <w:tcW w:w="959" w:type="dxa"/>
          </w:tcPr>
          <w:p w14:paraId="3B6B8DB6"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1.</w:t>
            </w:r>
          </w:p>
        </w:tc>
        <w:tc>
          <w:tcPr>
            <w:tcW w:w="6662" w:type="dxa"/>
          </w:tcPr>
          <w:p w14:paraId="2828616D" w14:textId="77777777" w:rsidR="00A53C27" w:rsidRDefault="00A53C27" w:rsidP="00857F7F">
            <w:pPr>
              <w:tabs>
                <w:tab w:val="left" w:pos="-1440"/>
                <w:tab w:val="left" w:pos="-720"/>
                <w:tab w:val="left" w:pos="0"/>
                <w:tab w:val="left" w:pos="720"/>
                <w:tab w:val="left" w:pos="1440"/>
                <w:tab w:val="left" w:pos="4320"/>
              </w:tabs>
              <w:suppressAutoHyphens/>
              <w:spacing w:after="120"/>
              <w:jc w:val="both"/>
              <w:rPr>
                <w:rFonts w:ascii="Arial Mäori" w:hAnsi="Arial Mäori"/>
                <w:spacing w:val="-3"/>
                <w:sz w:val="22"/>
                <w:lang w:val="en-US"/>
              </w:rPr>
            </w:pPr>
            <w:r>
              <w:rPr>
                <w:rFonts w:ascii="Arial Mäori" w:hAnsi="Arial Mäori"/>
                <w:spacing w:val="-3"/>
                <w:sz w:val="22"/>
                <w:lang w:val="en-US"/>
              </w:rPr>
              <w:t>Every application under this canon shall be instituted by a notice of application, which shall be signed by each of the applicants and shall set forth the following matters:</w:t>
            </w:r>
          </w:p>
        </w:tc>
        <w:tc>
          <w:tcPr>
            <w:tcW w:w="1276" w:type="dxa"/>
          </w:tcPr>
          <w:p w14:paraId="302E5210" w14:textId="77777777" w:rsidR="00A53C27" w:rsidRDefault="00A53C27" w:rsidP="00E57E64">
            <w:pPr>
              <w:rPr>
                <w:rFonts w:ascii="Arial Mäori" w:hAnsi="Arial Mäori"/>
                <w:i/>
                <w:sz w:val="18"/>
              </w:rPr>
            </w:pPr>
            <w:r>
              <w:rPr>
                <w:rFonts w:ascii="Arial Mäori" w:hAnsi="Arial Mäori"/>
                <w:i/>
                <w:sz w:val="18"/>
              </w:rPr>
              <w:t>Notice of application</w:t>
            </w:r>
          </w:p>
        </w:tc>
      </w:tr>
      <w:tr w:rsidR="00A53C27" w14:paraId="15C30385" w14:textId="77777777" w:rsidTr="00E57E64">
        <w:tc>
          <w:tcPr>
            <w:tcW w:w="959" w:type="dxa"/>
          </w:tcPr>
          <w:p w14:paraId="6714C74C" w14:textId="77777777" w:rsidR="00A53C27" w:rsidRDefault="00A53C27" w:rsidP="00E57E64">
            <w:pPr>
              <w:rPr>
                <w:rFonts w:ascii="Arial Mäori" w:hAnsi="Arial Mäori"/>
                <w:spacing w:val="-3"/>
                <w:sz w:val="22"/>
                <w:lang w:val="en-US"/>
              </w:rPr>
            </w:pPr>
          </w:p>
        </w:tc>
        <w:tc>
          <w:tcPr>
            <w:tcW w:w="6662" w:type="dxa"/>
          </w:tcPr>
          <w:p w14:paraId="232E927E" w14:textId="77777777" w:rsidR="00A53C27" w:rsidRDefault="00A53C27" w:rsidP="00A53C27">
            <w:pPr>
              <w:tabs>
                <w:tab w:val="left" w:pos="-1440"/>
                <w:tab w:val="left" w:pos="-720"/>
                <w:tab w:val="left" w:pos="0"/>
                <w:tab w:val="left" w:pos="720"/>
                <w:tab w:val="left" w:pos="1440"/>
                <w:tab w:val="left" w:pos="4320"/>
              </w:tabs>
              <w:suppressAutoHyphens/>
              <w:spacing w:after="120"/>
              <w:ind w:left="720" w:hanging="720"/>
              <w:jc w:val="both"/>
              <w:rPr>
                <w:rFonts w:ascii="Arial Mäori" w:hAnsi="Arial Mäori"/>
                <w:spacing w:val="-3"/>
                <w:sz w:val="22"/>
                <w:lang w:val="en-US"/>
              </w:rPr>
            </w:pPr>
            <w:r>
              <w:rPr>
                <w:rFonts w:ascii="Arial Mäori" w:hAnsi="Arial Mäori"/>
                <w:spacing w:val="-3"/>
                <w:sz w:val="22"/>
                <w:lang w:val="en-US"/>
              </w:rPr>
              <w:t>(1)</w:t>
            </w:r>
            <w:r>
              <w:rPr>
                <w:rFonts w:ascii="Arial Mäori" w:hAnsi="Arial Mäori"/>
                <w:spacing w:val="-3"/>
                <w:sz w:val="22"/>
                <w:lang w:val="en-US"/>
              </w:rPr>
              <w:tab/>
              <w:t>The full name, address and occupation of each of the applicants;</w:t>
            </w:r>
          </w:p>
        </w:tc>
        <w:tc>
          <w:tcPr>
            <w:tcW w:w="1276" w:type="dxa"/>
          </w:tcPr>
          <w:p w14:paraId="4CB6A41E" w14:textId="77777777" w:rsidR="00A53C27" w:rsidRDefault="00A53C27" w:rsidP="00E57E64">
            <w:pPr>
              <w:rPr>
                <w:rFonts w:ascii="Arial Mäori" w:hAnsi="Arial Mäori"/>
                <w:i/>
                <w:sz w:val="18"/>
              </w:rPr>
            </w:pPr>
          </w:p>
        </w:tc>
      </w:tr>
      <w:tr w:rsidR="00A53C27" w14:paraId="5EDA400B" w14:textId="77777777" w:rsidTr="00E57E64">
        <w:tc>
          <w:tcPr>
            <w:tcW w:w="959" w:type="dxa"/>
          </w:tcPr>
          <w:p w14:paraId="756AB904" w14:textId="77777777" w:rsidR="00A53C27" w:rsidRDefault="00A53C27" w:rsidP="00E57E64">
            <w:pPr>
              <w:rPr>
                <w:rFonts w:ascii="Arial Mäori" w:hAnsi="Arial Mäori"/>
                <w:spacing w:val="-3"/>
                <w:sz w:val="22"/>
                <w:lang w:val="en-US"/>
              </w:rPr>
            </w:pPr>
          </w:p>
        </w:tc>
        <w:tc>
          <w:tcPr>
            <w:tcW w:w="6662" w:type="dxa"/>
          </w:tcPr>
          <w:p w14:paraId="1A48B508" w14:textId="77777777" w:rsidR="00A53C27" w:rsidRDefault="00A53C27" w:rsidP="00A53C27">
            <w:pPr>
              <w:tabs>
                <w:tab w:val="left" w:pos="-1440"/>
                <w:tab w:val="left" w:pos="-720"/>
                <w:tab w:val="left" w:pos="0"/>
                <w:tab w:val="left" w:pos="720"/>
                <w:tab w:val="left" w:pos="1440"/>
                <w:tab w:val="left" w:pos="4320"/>
              </w:tabs>
              <w:suppressAutoHyphens/>
              <w:spacing w:after="120"/>
              <w:ind w:left="720" w:hanging="720"/>
              <w:jc w:val="both"/>
              <w:rPr>
                <w:rFonts w:ascii="Arial Mäori" w:hAnsi="Arial Mäori"/>
                <w:spacing w:val="-3"/>
                <w:sz w:val="22"/>
                <w:lang w:val="en-US"/>
              </w:rPr>
            </w:pPr>
            <w:r>
              <w:rPr>
                <w:rFonts w:ascii="Arial Mäori" w:hAnsi="Arial Mäori"/>
                <w:spacing w:val="-3"/>
                <w:sz w:val="22"/>
                <w:lang w:val="en-US"/>
              </w:rPr>
              <w:t>(2)</w:t>
            </w:r>
            <w:r>
              <w:rPr>
                <w:rFonts w:ascii="Arial Mäori" w:hAnsi="Arial Mäori"/>
                <w:spacing w:val="-3"/>
                <w:sz w:val="22"/>
                <w:lang w:val="en-US"/>
              </w:rPr>
              <w:tab/>
              <w:t>The qualification of each applicant under clause 4 of this Canon, including, in the case of a licensed priest or deacon, a statement as to the office to which that priest or deacon is licensed, and, in the case of a lay person a statement as to the parish or other ministry or mission unit or worshipping community in which the name of that person is registered.</w:t>
            </w:r>
          </w:p>
        </w:tc>
        <w:tc>
          <w:tcPr>
            <w:tcW w:w="1276" w:type="dxa"/>
          </w:tcPr>
          <w:p w14:paraId="7255C101" w14:textId="77777777" w:rsidR="00A53C27" w:rsidRDefault="00A53C27" w:rsidP="00E57E64">
            <w:pPr>
              <w:rPr>
                <w:rFonts w:ascii="Arial Mäori" w:hAnsi="Arial Mäori"/>
                <w:i/>
                <w:sz w:val="18"/>
              </w:rPr>
            </w:pPr>
          </w:p>
        </w:tc>
      </w:tr>
      <w:tr w:rsidR="00A53C27" w14:paraId="7CD3048C" w14:textId="77777777" w:rsidTr="00E57E64">
        <w:tc>
          <w:tcPr>
            <w:tcW w:w="959" w:type="dxa"/>
          </w:tcPr>
          <w:p w14:paraId="75D7C96C" w14:textId="77777777" w:rsidR="00A53C27" w:rsidRDefault="00A53C27" w:rsidP="00E57E64">
            <w:pPr>
              <w:rPr>
                <w:rFonts w:ascii="Arial Mäori" w:hAnsi="Arial Mäori"/>
                <w:spacing w:val="-3"/>
                <w:sz w:val="22"/>
                <w:lang w:val="en-US"/>
              </w:rPr>
            </w:pPr>
          </w:p>
        </w:tc>
        <w:tc>
          <w:tcPr>
            <w:tcW w:w="6662" w:type="dxa"/>
          </w:tcPr>
          <w:p w14:paraId="725735DC" w14:textId="77777777" w:rsidR="00A53C27" w:rsidRDefault="00A53C27" w:rsidP="00A53C27">
            <w:pPr>
              <w:tabs>
                <w:tab w:val="left" w:pos="-1440"/>
                <w:tab w:val="left" w:pos="-720"/>
                <w:tab w:val="left" w:pos="0"/>
                <w:tab w:val="left" w:pos="720"/>
                <w:tab w:val="left" w:pos="1440"/>
                <w:tab w:val="left" w:pos="4320"/>
              </w:tabs>
              <w:suppressAutoHyphens/>
              <w:spacing w:after="120"/>
              <w:ind w:left="720" w:hanging="720"/>
              <w:jc w:val="both"/>
              <w:rPr>
                <w:rFonts w:ascii="Arial Mäori" w:hAnsi="Arial Mäori"/>
                <w:spacing w:val="-3"/>
                <w:sz w:val="22"/>
                <w:lang w:val="en-US"/>
              </w:rPr>
            </w:pPr>
            <w:r>
              <w:rPr>
                <w:rFonts w:ascii="Arial Mäori" w:hAnsi="Arial Mäori"/>
                <w:spacing w:val="-3"/>
                <w:sz w:val="22"/>
                <w:lang w:val="en-US"/>
              </w:rPr>
              <w:t>(3)</w:t>
            </w:r>
            <w:r>
              <w:rPr>
                <w:rFonts w:ascii="Arial Mäori" w:hAnsi="Arial Mäori"/>
                <w:spacing w:val="-3"/>
                <w:sz w:val="22"/>
                <w:lang w:val="en-US"/>
              </w:rPr>
              <w:tab/>
              <w:t>An address to which notices intended for the applicants in connection with their application may be sent.</w:t>
            </w:r>
          </w:p>
        </w:tc>
        <w:tc>
          <w:tcPr>
            <w:tcW w:w="1276" w:type="dxa"/>
          </w:tcPr>
          <w:p w14:paraId="16BA1C0E" w14:textId="77777777" w:rsidR="00A53C27" w:rsidRDefault="00A53C27" w:rsidP="00E57E64">
            <w:pPr>
              <w:rPr>
                <w:rFonts w:ascii="Arial Mäori" w:hAnsi="Arial Mäori"/>
                <w:i/>
                <w:sz w:val="18"/>
              </w:rPr>
            </w:pPr>
          </w:p>
        </w:tc>
      </w:tr>
      <w:tr w:rsidR="00A53C27" w14:paraId="45A69B15" w14:textId="77777777" w:rsidTr="00E57E64">
        <w:tc>
          <w:tcPr>
            <w:tcW w:w="959" w:type="dxa"/>
          </w:tcPr>
          <w:p w14:paraId="4662694B" w14:textId="77777777" w:rsidR="00A53C27" w:rsidRDefault="00A53C27" w:rsidP="00E57E64">
            <w:pPr>
              <w:rPr>
                <w:rFonts w:ascii="Arial Mäori" w:hAnsi="Arial Mäori"/>
                <w:spacing w:val="-3"/>
                <w:sz w:val="22"/>
                <w:lang w:val="en-US"/>
              </w:rPr>
            </w:pPr>
          </w:p>
        </w:tc>
        <w:tc>
          <w:tcPr>
            <w:tcW w:w="6662" w:type="dxa"/>
          </w:tcPr>
          <w:p w14:paraId="486E3498" w14:textId="77777777" w:rsidR="00A53C27" w:rsidRDefault="00A53C27" w:rsidP="00A53C27">
            <w:pPr>
              <w:tabs>
                <w:tab w:val="left" w:pos="-1440"/>
                <w:tab w:val="left" w:pos="-720"/>
                <w:tab w:val="left" w:pos="0"/>
                <w:tab w:val="left" w:pos="720"/>
                <w:tab w:val="left" w:pos="1440"/>
                <w:tab w:val="left" w:pos="4320"/>
              </w:tabs>
              <w:suppressAutoHyphens/>
              <w:spacing w:after="120"/>
              <w:ind w:left="720" w:hanging="720"/>
              <w:jc w:val="both"/>
              <w:rPr>
                <w:rFonts w:ascii="Arial Mäori" w:hAnsi="Arial Mäori"/>
                <w:spacing w:val="-3"/>
                <w:sz w:val="22"/>
                <w:lang w:val="en-US"/>
              </w:rPr>
            </w:pPr>
            <w:r>
              <w:rPr>
                <w:rFonts w:ascii="Arial Mäori" w:hAnsi="Arial Mäori"/>
                <w:spacing w:val="-3"/>
                <w:sz w:val="22"/>
                <w:lang w:val="en-US"/>
              </w:rPr>
              <w:t>(4)</w:t>
            </w:r>
            <w:r>
              <w:rPr>
                <w:rFonts w:ascii="Arial Mäori" w:hAnsi="Arial Mäori"/>
                <w:spacing w:val="-3"/>
                <w:sz w:val="22"/>
                <w:lang w:val="en-US"/>
              </w:rPr>
              <w:tab/>
              <w:t>The names, addresses, and occupation of the persons (if any) not being more than three, appointed by the applicants to represent them in all proceedings connected with their application; no such person need be one of the applicants or have any qualifications under the Canon.</w:t>
            </w:r>
          </w:p>
        </w:tc>
        <w:tc>
          <w:tcPr>
            <w:tcW w:w="1276" w:type="dxa"/>
          </w:tcPr>
          <w:p w14:paraId="46E47699" w14:textId="77777777" w:rsidR="00A53C27" w:rsidRDefault="00A53C27" w:rsidP="00E57E64">
            <w:pPr>
              <w:rPr>
                <w:rFonts w:ascii="Arial Mäori" w:hAnsi="Arial Mäori"/>
                <w:i/>
                <w:sz w:val="18"/>
              </w:rPr>
            </w:pPr>
          </w:p>
        </w:tc>
      </w:tr>
      <w:tr w:rsidR="00A53C27" w14:paraId="0E6658E7" w14:textId="77777777" w:rsidTr="00E57E64">
        <w:tc>
          <w:tcPr>
            <w:tcW w:w="959" w:type="dxa"/>
          </w:tcPr>
          <w:p w14:paraId="239843C1" w14:textId="77777777" w:rsidR="00A53C27" w:rsidRDefault="00A53C27" w:rsidP="00E57E64">
            <w:pPr>
              <w:rPr>
                <w:rFonts w:ascii="Arial Mäori" w:hAnsi="Arial Mäori"/>
                <w:spacing w:val="-3"/>
                <w:sz w:val="22"/>
                <w:lang w:val="en-US"/>
              </w:rPr>
            </w:pPr>
          </w:p>
        </w:tc>
        <w:tc>
          <w:tcPr>
            <w:tcW w:w="6662" w:type="dxa"/>
          </w:tcPr>
          <w:p w14:paraId="236C15C3" w14:textId="77777777" w:rsidR="00A53C27" w:rsidRDefault="00A53C27" w:rsidP="00E57E64">
            <w:pPr>
              <w:tabs>
                <w:tab w:val="left" w:pos="-1440"/>
                <w:tab w:val="left" w:pos="-720"/>
                <w:tab w:val="left" w:pos="0"/>
                <w:tab w:val="left" w:pos="720"/>
                <w:tab w:val="left" w:pos="1440"/>
                <w:tab w:val="left" w:pos="4320"/>
              </w:tabs>
              <w:suppressAutoHyphens/>
              <w:ind w:left="720" w:hanging="720"/>
              <w:jc w:val="both"/>
              <w:rPr>
                <w:rFonts w:ascii="Arial Mäori" w:hAnsi="Arial Mäori"/>
                <w:spacing w:val="-3"/>
                <w:sz w:val="22"/>
                <w:lang w:val="en-US"/>
              </w:rPr>
            </w:pPr>
            <w:r>
              <w:rPr>
                <w:rFonts w:ascii="Arial Mäori" w:hAnsi="Arial Mäori"/>
                <w:spacing w:val="-3"/>
                <w:sz w:val="22"/>
                <w:lang w:val="en-US"/>
              </w:rPr>
              <w:t>(5)</w:t>
            </w:r>
            <w:r>
              <w:rPr>
                <w:rFonts w:ascii="Arial Mäori" w:hAnsi="Arial Mäori"/>
                <w:spacing w:val="-3"/>
                <w:sz w:val="22"/>
                <w:lang w:val="en-US"/>
              </w:rPr>
              <w:tab/>
              <w:t xml:space="preserve">A concise statement as to the question or matter of doctrine which the applicants allege to involve a departure from the doctrine and sacraments of Christ referred to in the Constitution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Pouhere</w:t>
            </w:r>
            <w:proofErr w:type="spellEnd"/>
            <w:r>
              <w:rPr>
                <w:rFonts w:ascii="Arial Mäori" w:hAnsi="Arial Mäori"/>
                <w:spacing w:val="-3"/>
                <w:sz w:val="22"/>
                <w:lang w:val="en-US"/>
              </w:rPr>
              <w:t xml:space="preserve"> or upon which the applicants wish an opinion or advice to be given and as to the nature of any alleged departure from doctrine.</w:t>
            </w:r>
          </w:p>
          <w:p w14:paraId="048B9ABB"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7ABBB6F2" w14:textId="77777777" w:rsidR="00A53C27" w:rsidRDefault="00A53C27" w:rsidP="00E57E64">
            <w:pPr>
              <w:rPr>
                <w:rFonts w:ascii="Arial Mäori" w:hAnsi="Arial Mäori"/>
                <w:i/>
                <w:sz w:val="18"/>
              </w:rPr>
            </w:pPr>
          </w:p>
        </w:tc>
      </w:tr>
      <w:tr w:rsidR="00A53C27" w14:paraId="6774AD49" w14:textId="77777777" w:rsidTr="00E57E64">
        <w:tc>
          <w:tcPr>
            <w:tcW w:w="959" w:type="dxa"/>
          </w:tcPr>
          <w:p w14:paraId="076D5A7B"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2.</w:t>
            </w:r>
          </w:p>
        </w:tc>
        <w:tc>
          <w:tcPr>
            <w:tcW w:w="6662" w:type="dxa"/>
          </w:tcPr>
          <w:p w14:paraId="0934DBE1"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Such notice of application shall be delivered at the office of the General Secretary, who shall forthwith send a copy thereof to each member of the Tribunal.</w:t>
            </w:r>
          </w:p>
          <w:p w14:paraId="4BE40D3F"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06DD00CF" w14:textId="77777777" w:rsidR="00A53C27" w:rsidRDefault="00A53C27" w:rsidP="00E57E64">
            <w:pPr>
              <w:rPr>
                <w:rFonts w:ascii="Arial Mäori" w:hAnsi="Arial Mäori"/>
                <w:i/>
                <w:sz w:val="18"/>
              </w:rPr>
            </w:pPr>
            <w:r>
              <w:rPr>
                <w:rFonts w:ascii="Arial Mäori" w:hAnsi="Arial Mäori"/>
                <w:i/>
                <w:sz w:val="18"/>
              </w:rPr>
              <w:t>Delivery of notice</w:t>
            </w:r>
          </w:p>
        </w:tc>
      </w:tr>
      <w:tr w:rsidR="00A53C27" w14:paraId="418CE5ED" w14:textId="77777777" w:rsidTr="00E57E64">
        <w:tc>
          <w:tcPr>
            <w:tcW w:w="959" w:type="dxa"/>
          </w:tcPr>
          <w:p w14:paraId="0228AA2E"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3.</w:t>
            </w:r>
          </w:p>
        </w:tc>
        <w:tc>
          <w:tcPr>
            <w:tcW w:w="6662" w:type="dxa"/>
          </w:tcPr>
          <w:p w14:paraId="6D156653" w14:textId="77777777" w:rsidR="00A53C27" w:rsidRDefault="00A53C27" w:rsidP="00A53C27">
            <w:pPr>
              <w:numPr>
                <w:ilvl w:val="0"/>
                <w:numId w:val="1"/>
              </w:numPr>
              <w:tabs>
                <w:tab w:val="left" w:pos="-1440"/>
                <w:tab w:val="left" w:pos="-720"/>
                <w:tab w:val="left" w:pos="0"/>
                <w:tab w:val="left" w:pos="1440"/>
                <w:tab w:val="left" w:pos="4320"/>
              </w:tabs>
              <w:suppressAutoHyphens/>
              <w:spacing w:after="120"/>
              <w:ind w:left="714" w:hanging="357"/>
              <w:jc w:val="both"/>
              <w:rPr>
                <w:rFonts w:ascii="Arial Mäori" w:hAnsi="Arial Mäori"/>
                <w:spacing w:val="-3"/>
                <w:sz w:val="22"/>
                <w:lang w:val="en-US"/>
              </w:rPr>
            </w:pPr>
            <w:r w:rsidRPr="00A53C27">
              <w:rPr>
                <w:rFonts w:ascii="Arial Mäori" w:hAnsi="Arial Mäori"/>
                <w:spacing w:val="-3"/>
                <w:sz w:val="22"/>
                <w:lang w:val="en-US"/>
              </w:rPr>
              <w:t xml:space="preserve">The Tribunal may appoint three members of the Church, one being a bishop, the second a priest or deacon, and the third a layperson, to form a committee to be charged with the duty of presenting to the Tribunal perspectives and opinions in answer to the doctrinal propositions  being  advanced  by the applicants. This said committee may appoint three persons to represent it in all proceedings connected with the application and to advocate its case before the said Tribunal.  No such person need be a member of the said committee or of the General Synod / </w:t>
            </w:r>
            <w:proofErr w:type="spellStart"/>
            <w:proofErr w:type="gramStart"/>
            <w:r w:rsidRPr="00A53C27">
              <w:rPr>
                <w:rFonts w:ascii="Arial Mäori" w:hAnsi="Arial Mäori"/>
                <w:spacing w:val="-3"/>
                <w:sz w:val="22"/>
                <w:lang w:val="en-US"/>
              </w:rPr>
              <w:t>te</w:t>
            </w:r>
            <w:proofErr w:type="spellEnd"/>
            <w:proofErr w:type="gramEnd"/>
            <w:r w:rsidRPr="00A53C27">
              <w:rPr>
                <w:rFonts w:ascii="Arial Mäori" w:hAnsi="Arial Mäori"/>
                <w:spacing w:val="-3"/>
                <w:sz w:val="22"/>
                <w:lang w:val="en-US"/>
              </w:rPr>
              <w:t xml:space="preserve"> </w:t>
            </w:r>
            <w:proofErr w:type="spellStart"/>
            <w:r w:rsidRPr="00A53C27">
              <w:rPr>
                <w:rFonts w:ascii="Arial Mäori" w:hAnsi="Arial Mäori"/>
                <w:spacing w:val="-3"/>
                <w:sz w:val="22"/>
                <w:lang w:val="en-US"/>
              </w:rPr>
              <w:t>Hīnota</w:t>
            </w:r>
            <w:proofErr w:type="spellEnd"/>
            <w:r w:rsidRPr="00A53C27">
              <w:rPr>
                <w:rFonts w:ascii="Arial Mäori" w:hAnsi="Arial Mäori"/>
                <w:spacing w:val="-3"/>
                <w:sz w:val="22"/>
                <w:lang w:val="en-US"/>
              </w:rPr>
              <w:t xml:space="preserve"> </w:t>
            </w:r>
            <w:proofErr w:type="spellStart"/>
            <w:r w:rsidRPr="00A53C27">
              <w:rPr>
                <w:rFonts w:ascii="Arial Mäori" w:hAnsi="Arial Mäori"/>
                <w:spacing w:val="-3"/>
                <w:sz w:val="22"/>
                <w:lang w:val="en-US"/>
              </w:rPr>
              <w:t>Whānui</w:t>
            </w:r>
            <w:proofErr w:type="spellEnd"/>
            <w:r w:rsidRPr="00A53C27">
              <w:rPr>
                <w:rFonts w:ascii="Arial Mäori" w:hAnsi="Arial Mäori"/>
                <w:spacing w:val="-3"/>
                <w:sz w:val="22"/>
                <w:lang w:val="en-US"/>
              </w:rPr>
              <w:t>, or have a qualification under the Canon.  If any member of the said committee shall die, or become incapable of acting or unwilling to act, the place of that person on the said committee shall become vacant, and shall be filled by another member of that person's own order appointed by the Tribunal. Provided that the said committee may act notwithstanding any casual vacancy in their number.</w:t>
            </w:r>
          </w:p>
        </w:tc>
        <w:tc>
          <w:tcPr>
            <w:tcW w:w="1276" w:type="dxa"/>
          </w:tcPr>
          <w:p w14:paraId="69036029" w14:textId="77777777" w:rsidR="00A53C27" w:rsidRDefault="00A53C27" w:rsidP="00E57E64">
            <w:pPr>
              <w:rPr>
                <w:rFonts w:ascii="Arial Mäori" w:hAnsi="Arial Mäori"/>
                <w:i/>
                <w:sz w:val="18"/>
              </w:rPr>
            </w:pPr>
            <w:r>
              <w:rPr>
                <w:rFonts w:ascii="Arial Mäori" w:hAnsi="Arial Mäori"/>
                <w:i/>
                <w:sz w:val="18"/>
              </w:rPr>
              <w:t>Committee may prepare material in answer</w:t>
            </w:r>
          </w:p>
        </w:tc>
      </w:tr>
    </w:tbl>
    <w:p w14:paraId="555D978D" w14:textId="77777777" w:rsidR="00A53C27" w:rsidRDefault="00A53C27" w:rsidP="00E57E64">
      <w:pPr>
        <w:rPr>
          <w:rFonts w:ascii="Arial Mäori" w:hAnsi="Arial Mäori"/>
          <w:spacing w:val="-3"/>
          <w:sz w:val="22"/>
          <w:lang w:val="en-US"/>
        </w:rPr>
        <w:sectPr w:rsidR="00A53C27">
          <w:footerReference w:type="default" r:id="rId13"/>
          <w:pgSz w:w="11907" w:h="16840"/>
          <w:pgMar w:top="1304" w:right="1418" w:bottom="1134" w:left="1418" w:header="720" w:footer="680" w:gutter="0"/>
          <w:cols w:space="720"/>
        </w:sectPr>
      </w:pPr>
    </w:p>
    <w:tbl>
      <w:tblPr>
        <w:tblW w:w="0" w:type="auto"/>
        <w:tblLayout w:type="fixed"/>
        <w:tblLook w:val="0000" w:firstRow="0" w:lastRow="0" w:firstColumn="0" w:lastColumn="0" w:noHBand="0" w:noVBand="0"/>
      </w:tblPr>
      <w:tblGrid>
        <w:gridCol w:w="959"/>
        <w:gridCol w:w="6662"/>
        <w:gridCol w:w="1276"/>
      </w:tblGrid>
      <w:tr w:rsidR="00A53C27" w14:paraId="46796713" w14:textId="77777777" w:rsidTr="00E57E64">
        <w:tc>
          <w:tcPr>
            <w:tcW w:w="959" w:type="dxa"/>
          </w:tcPr>
          <w:p w14:paraId="028BEFFE" w14:textId="77777777" w:rsidR="00A53C27" w:rsidRDefault="00A53C27" w:rsidP="00E57E64">
            <w:pPr>
              <w:rPr>
                <w:rFonts w:ascii="Arial Mäori" w:hAnsi="Arial Mäori"/>
                <w:spacing w:val="-3"/>
                <w:sz w:val="22"/>
                <w:lang w:val="en-US"/>
              </w:rPr>
            </w:pPr>
          </w:p>
        </w:tc>
        <w:tc>
          <w:tcPr>
            <w:tcW w:w="6662" w:type="dxa"/>
          </w:tcPr>
          <w:p w14:paraId="4D8288BD" w14:textId="77777777" w:rsidR="00A53C27" w:rsidRDefault="00A53C27" w:rsidP="00E57E64">
            <w:pPr>
              <w:numPr>
                <w:ilvl w:val="0"/>
                <w:numId w:val="1"/>
              </w:numPr>
              <w:tabs>
                <w:tab w:val="left" w:pos="-1440"/>
                <w:tab w:val="left" w:pos="-720"/>
                <w:tab w:val="left" w:pos="0"/>
                <w:tab w:val="left" w:pos="1440"/>
                <w:tab w:val="left" w:pos="4320"/>
              </w:tabs>
              <w:suppressAutoHyphens/>
              <w:spacing w:after="120"/>
              <w:ind w:left="714" w:hanging="357"/>
              <w:jc w:val="both"/>
              <w:rPr>
                <w:rFonts w:ascii="Arial Mäori" w:hAnsi="Arial Mäori"/>
                <w:spacing w:val="-3"/>
                <w:sz w:val="22"/>
                <w:lang w:val="en-US"/>
              </w:rPr>
            </w:pPr>
            <w:r>
              <w:rPr>
                <w:rFonts w:ascii="Arial Mäori" w:hAnsi="Arial Mäori"/>
                <w:spacing w:val="-3"/>
                <w:sz w:val="22"/>
                <w:lang w:val="en-US"/>
              </w:rPr>
              <w:t>All notices and other documents in connection with the application may be served upon the said committee by being delivered at the office of the General Secretary, who shall immediately forward a copy of the same to each member of such committee, as well as to the members of the Tribunal.</w:t>
            </w:r>
          </w:p>
        </w:tc>
        <w:tc>
          <w:tcPr>
            <w:tcW w:w="1276" w:type="dxa"/>
          </w:tcPr>
          <w:p w14:paraId="23C48D9C" w14:textId="77777777" w:rsidR="00A53C27" w:rsidRDefault="00A53C27" w:rsidP="00E57E64">
            <w:pPr>
              <w:rPr>
                <w:rFonts w:ascii="Arial Mäori" w:hAnsi="Arial Mäori"/>
                <w:i/>
                <w:sz w:val="18"/>
              </w:rPr>
            </w:pPr>
            <w:r>
              <w:rPr>
                <w:rFonts w:ascii="Arial Mäori" w:hAnsi="Arial Mäori"/>
                <w:i/>
                <w:sz w:val="18"/>
              </w:rPr>
              <w:t>Notification to committee</w:t>
            </w:r>
          </w:p>
        </w:tc>
      </w:tr>
      <w:tr w:rsidR="00A53C27" w14:paraId="205AB6D1" w14:textId="77777777" w:rsidTr="00E57E64">
        <w:tc>
          <w:tcPr>
            <w:tcW w:w="959" w:type="dxa"/>
          </w:tcPr>
          <w:p w14:paraId="3A740FBB"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4.</w:t>
            </w:r>
          </w:p>
        </w:tc>
        <w:tc>
          <w:tcPr>
            <w:tcW w:w="6662" w:type="dxa"/>
          </w:tcPr>
          <w:p w14:paraId="118C4BE2"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Within a period of two calendar months after service of a notice of application, the said committee shall cause to be served upon the applicants at their address for service a concise statement of their case in reply to the matters contained in the notice of application, and shall deliver a copy of such statement at the office of the General Secretary.</w:t>
            </w:r>
          </w:p>
          <w:p w14:paraId="4E47D380"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3489AA65" w14:textId="77777777" w:rsidR="00A53C27" w:rsidRDefault="00A53C27" w:rsidP="00E57E64">
            <w:pPr>
              <w:rPr>
                <w:rFonts w:ascii="Arial Mäori" w:hAnsi="Arial Mäori"/>
                <w:i/>
                <w:sz w:val="18"/>
              </w:rPr>
            </w:pPr>
            <w:r>
              <w:rPr>
                <w:rFonts w:ascii="Arial Mäori" w:hAnsi="Arial Mäori"/>
                <w:i/>
                <w:sz w:val="18"/>
              </w:rPr>
              <w:t>Statement of case in reply</w:t>
            </w:r>
          </w:p>
        </w:tc>
      </w:tr>
      <w:tr w:rsidR="00A53C27" w14:paraId="5C954D8C" w14:textId="77777777" w:rsidTr="00E57E64">
        <w:tc>
          <w:tcPr>
            <w:tcW w:w="959" w:type="dxa"/>
          </w:tcPr>
          <w:p w14:paraId="53242666"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5.</w:t>
            </w:r>
          </w:p>
        </w:tc>
        <w:tc>
          <w:tcPr>
            <w:tcW w:w="6662" w:type="dxa"/>
          </w:tcPr>
          <w:p w14:paraId="2CE1F2EB"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 xml:space="preserve">The Chancellor or Legal Adviser of the Diocese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Pīhopatanga</w:t>
            </w:r>
            <w:proofErr w:type="spellEnd"/>
            <w:r>
              <w:rPr>
                <w:rFonts w:ascii="Arial Mäori" w:hAnsi="Arial Mäori"/>
                <w:spacing w:val="-3"/>
                <w:sz w:val="22"/>
                <w:lang w:val="en-US"/>
              </w:rPr>
              <w:t xml:space="preserve"> in which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is Bishop may upon application in that behalf made by the said committee within one calendar month after the service of the statement referred to in clause 4 hereof, and after giving the applicants an opportunity of being heard, order the applicants to give security to that Chancellor's or Legal Adviser's satisfaction, within two calendar months after the making of such order, in a sum not exceeding $5,000 for the payment of such costs and expenses of the application as the Tribunal may order  the applicants to pay to the said committee or for and towards the costs of the Tribunal.  Until such order for security shall have been complied with, all proceedings by the applicants upon the said application shall be deemed to be stayed, and if such security shall not be given within three calendar months after the making of such order, or such extended time (if any) as the said Chancellor or Legal Adviser may grant in that behalf, the said applications shall stand dismissed, and the Chancellor or Legal Adviser may order the applicants to pay to the said committee such sum as is appropriate for the costs and expenses of the application.</w:t>
            </w:r>
          </w:p>
          <w:p w14:paraId="7330EF5E"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375BECB9" w14:textId="77777777" w:rsidR="00A53C27" w:rsidRDefault="00A53C27" w:rsidP="00E57E64">
            <w:pPr>
              <w:rPr>
                <w:rFonts w:ascii="Arial Mäori" w:hAnsi="Arial Mäori"/>
                <w:i/>
                <w:sz w:val="18"/>
              </w:rPr>
            </w:pPr>
            <w:r>
              <w:rPr>
                <w:rFonts w:ascii="Arial Mäori" w:hAnsi="Arial Mäori"/>
                <w:i/>
                <w:sz w:val="18"/>
              </w:rPr>
              <w:t>Security may be required</w:t>
            </w:r>
          </w:p>
        </w:tc>
      </w:tr>
      <w:tr w:rsidR="00A53C27" w14:paraId="57CDB8FC" w14:textId="77777777" w:rsidTr="00E57E64">
        <w:tc>
          <w:tcPr>
            <w:tcW w:w="959" w:type="dxa"/>
          </w:tcPr>
          <w:p w14:paraId="66CCD39E"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6.</w:t>
            </w:r>
          </w:p>
        </w:tc>
        <w:tc>
          <w:tcPr>
            <w:tcW w:w="6662" w:type="dxa"/>
          </w:tcPr>
          <w:p w14:paraId="5ADF337B"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 xml:space="preserve">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shall then fix such time and place as shall be thought to be convenient for the hearing of the application and the General Secretary shall forthwith give notice thereof to every member of the Tribunal and to each of the applicants and to each member of the said committee.  The time fixed for the hearing of the application shall be not less than two or more than six calendar months after the delivery by the said committee of its statement of its case.</w:t>
            </w:r>
          </w:p>
          <w:p w14:paraId="3FC6E2C8"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4BF6D81D" w14:textId="77777777" w:rsidR="00A53C27" w:rsidRDefault="00A53C27" w:rsidP="00E57E64">
            <w:pPr>
              <w:rPr>
                <w:rFonts w:ascii="Arial Mäori" w:hAnsi="Arial Mäori"/>
                <w:i/>
                <w:sz w:val="18"/>
              </w:rPr>
            </w:pPr>
            <w:r>
              <w:rPr>
                <w:rFonts w:ascii="Arial Mäori" w:hAnsi="Arial Mäori"/>
                <w:i/>
                <w:sz w:val="18"/>
              </w:rPr>
              <w:t>Time and place for hearing</w:t>
            </w:r>
          </w:p>
        </w:tc>
      </w:tr>
      <w:tr w:rsidR="00A53C27" w14:paraId="030626A4" w14:textId="77777777" w:rsidTr="00E57E64">
        <w:tc>
          <w:tcPr>
            <w:tcW w:w="959" w:type="dxa"/>
          </w:tcPr>
          <w:p w14:paraId="0A3E7D55"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7.</w:t>
            </w:r>
          </w:p>
        </w:tc>
        <w:tc>
          <w:tcPr>
            <w:tcW w:w="6662" w:type="dxa"/>
          </w:tcPr>
          <w:p w14:paraId="1A5ADAEE"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If at the time and place fixed for the hearing of the application a quorum of the said Tribunal shall not be present, the hearing shall be adjourned for a period of not less than fourteen days or more than two calendar months, and so on from time to time until the application can be heard.</w:t>
            </w:r>
          </w:p>
          <w:p w14:paraId="2A8DA704"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174D1408" w14:textId="77777777" w:rsidR="00A53C27" w:rsidRDefault="00A53C27" w:rsidP="00E57E64">
            <w:pPr>
              <w:rPr>
                <w:rFonts w:ascii="Arial Mäori" w:hAnsi="Arial Mäori"/>
                <w:i/>
                <w:sz w:val="18"/>
              </w:rPr>
            </w:pPr>
            <w:r>
              <w:rPr>
                <w:rFonts w:ascii="Arial Mäori" w:hAnsi="Arial Mäori"/>
                <w:i/>
                <w:sz w:val="18"/>
              </w:rPr>
              <w:t>Adjournment if quorum not present</w:t>
            </w:r>
          </w:p>
        </w:tc>
      </w:tr>
    </w:tbl>
    <w:p w14:paraId="1E0509BE" w14:textId="77777777" w:rsidR="00A53C27" w:rsidRDefault="00A53C27" w:rsidP="00A53C27">
      <w:pPr>
        <w:sectPr w:rsidR="00A53C27">
          <w:footerReference w:type="default" r:id="rId14"/>
          <w:pgSz w:w="11907" w:h="16840"/>
          <w:pgMar w:top="1304" w:right="1418" w:bottom="1134" w:left="1418" w:header="720" w:footer="680" w:gutter="0"/>
          <w:cols w:space="720"/>
        </w:sectPr>
      </w:pPr>
    </w:p>
    <w:tbl>
      <w:tblPr>
        <w:tblW w:w="0" w:type="auto"/>
        <w:tblLayout w:type="fixed"/>
        <w:tblLook w:val="0000" w:firstRow="0" w:lastRow="0" w:firstColumn="0" w:lastColumn="0" w:noHBand="0" w:noVBand="0"/>
      </w:tblPr>
      <w:tblGrid>
        <w:gridCol w:w="959"/>
        <w:gridCol w:w="6662"/>
        <w:gridCol w:w="1276"/>
      </w:tblGrid>
      <w:tr w:rsidR="00A53C27" w14:paraId="013D726C" w14:textId="77777777" w:rsidTr="00E57E64">
        <w:tc>
          <w:tcPr>
            <w:tcW w:w="959" w:type="dxa"/>
          </w:tcPr>
          <w:p w14:paraId="42537F4A" w14:textId="77777777" w:rsidR="00A53C27" w:rsidRDefault="00A53C27" w:rsidP="00E57E64">
            <w:pPr>
              <w:rPr>
                <w:rFonts w:ascii="Arial Mäori" w:hAnsi="Arial Mäori"/>
                <w:spacing w:val="-3"/>
                <w:sz w:val="22"/>
                <w:lang w:val="en-US"/>
              </w:rPr>
            </w:pPr>
            <w:r>
              <w:rPr>
                <w:rFonts w:ascii="Arial Mäori" w:hAnsi="Arial Mäori"/>
                <w:spacing w:val="-3"/>
                <w:sz w:val="22"/>
                <w:lang w:val="en-US"/>
              </w:rPr>
              <w:lastRenderedPageBreak/>
              <w:t>8.</w:t>
            </w:r>
          </w:p>
        </w:tc>
        <w:tc>
          <w:tcPr>
            <w:tcW w:w="6662" w:type="dxa"/>
          </w:tcPr>
          <w:p w14:paraId="18470C62"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The Tribunal may inquire into the qualification of all or any of the applicants under this canon and if any shall, after being given an opportunity of being heard in support of their qualification, be found by the Tribunal not to be so qualified, that name shall be struck out from the applicants.  If as the result of such striking out less than seven applicants shall remain, the remaining applicants shall be given an opportunity of adding sufficient qualified persons to make up at least seven applicants within one calendar month after the number of applicants shall have been reduced below seven and if they shall fail to do so the application shall stand dismissed.  If the application shall be dismissed under this clause, the Chancellor may order the applicants to pay to the said Tribunal a sum for the costs and expenses of the application in the same manner as if the appeal had been dismissed after hearing under clause 10 hereof.</w:t>
            </w:r>
          </w:p>
          <w:p w14:paraId="78B2BE8D"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7C4514D7" w14:textId="77777777" w:rsidR="00A53C27" w:rsidRDefault="00A53C27" w:rsidP="00E57E64">
            <w:pPr>
              <w:rPr>
                <w:rFonts w:ascii="Arial Mäori" w:hAnsi="Arial Mäori"/>
                <w:i/>
                <w:sz w:val="18"/>
              </w:rPr>
            </w:pPr>
            <w:r>
              <w:rPr>
                <w:rFonts w:ascii="Arial Mäori" w:hAnsi="Arial Mäori"/>
                <w:i/>
                <w:sz w:val="18"/>
              </w:rPr>
              <w:t>Qualification of applicants</w:t>
            </w:r>
          </w:p>
        </w:tc>
      </w:tr>
      <w:tr w:rsidR="00A53C27" w14:paraId="0862E40B" w14:textId="77777777" w:rsidTr="00E57E64">
        <w:tc>
          <w:tcPr>
            <w:tcW w:w="959" w:type="dxa"/>
          </w:tcPr>
          <w:p w14:paraId="2D5B4585"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9.</w:t>
            </w:r>
          </w:p>
        </w:tc>
        <w:tc>
          <w:tcPr>
            <w:tcW w:w="6662" w:type="dxa"/>
          </w:tcPr>
          <w:p w14:paraId="2186C035"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 xml:space="preserve">Upon the hearing of the application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shall preside, and the Tribunal shall hear first the case presented by or on behalf of the applicants, then the case presented by or on behalf of the said committee, and then the reply of the applicants.  The Tribunal may thereupon deliver its judgment, or it may adjourn to consider the application.  If there shall be more than one application, the President of the Tribunal may, as a matter of discretion, direct that any two or more applications be heard together.</w:t>
            </w:r>
          </w:p>
          <w:p w14:paraId="49887BC5"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140113D7" w14:textId="77777777" w:rsidR="00A53C27" w:rsidRDefault="00A53C27" w:rsidP="00E57E64">
            <w:pPr>
              <w:rPr>
                <w:rFonts w:ascii="Arial Mäori" w:hAnsi="Arial Mäori"/>
                <w:i/>
                <w:sz w:val="18"/>
              </w:rPr>
            </w:pPr>
            <w:r>
              <w:rPr>
                <w:rFonts w:ascii="Arial Mäori" w:hAnsi="Arial Mäori"/>
                <w:i/>
                <w:sz w:val="18"/>
              </w:rPr>
              <w:t>Tribunal hearing procedure</w:t>
            </w:r>
          </w:p>
        </w:tc>
      </w:tr>
      <w:tr w:rsidR="00A53C27" w14:paraId="0ED73A26" w14:textId="77777777" w:rsidTr="00E57E64">
        <w:tc>
          <w:tcPr>
            <w:tcW w:w="959" w:type="dxa"/>
          </w:tcPr>
          <w:p w14:paraId="54D331AB"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10.</w:t>
            </w:r>
          </w:p>
        </w:tc>
        <w:tc>
          <w:tcPr>
            <w:tcW w:w="6662" w:type="dxa"/>
          </w:tcPr>
          <w:p w14:paraId="45254563"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At the hearing of the appeal the case on either side may be presented by any one or more of the applicants or of the said committee, or of the persons appointed to represent the applicants or the committee.  If there shall be no appearance either by or on behalf of the applicant or by or on behalf of the committee, or no appearance on each side, the Tribunal may decide the appeal notwithstanding any such non-appearance.</w:t>
            </w:r>
          </w:p>
          <w:p w14:paraId="41E3BFC1"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59403251" w14:textId="77777777" w:rsidR="00A53C27" w:rsidRDefault="00A53C27" w:rsidP="00E57E64">
            <w:pPr>
              <w:rPr>
                <w:rFonts w:ascii="Arial Mäori" w:hAnsi="Arial Mäori"/>
                <w:i/>
                <w:sz w:val="18"/>
              </w:rPr>
            </w:pPr>
            <w:r>
              <w:rPr>
                <w:rFonts w:ascii="Arial Mäori" w:hAnsi="Arial Mäori"/>
                <w:i/>
                <w:sz w:val="18"/>
              </w:rPr>
              <w:t>Case of non-appearance</w:t>
            </w:r>
          </w:p>
        </w:tc>
      </w:tr>
      <w:tr w:rsidR="00A53C27" w14:paraId="42899C45" w14:textId="77777777" w:rsidTr="00E57E64">
        <w:tc>
          <w:tcPr>
            <w:tcW w:w="959" w:type="dxa"/>
          </w:tcPr>
          <w:p w14:paraId="71DE8CC8"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11.</w:t>
            </w:r>
          </w:p>
        </w:tc>
        <w:tc>
          <w:tcPr>
            <w:tcW w:w="6662" w:type="dxa"/>
          </w:tcPr>
          <w:p w14:paraId="01CBD1B7"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The Tribunal shall specify in its judgment, advice or opinion, the matters in respect of which it finds that there is involved a departure from the said doctrine and sacraments, or a matter of doctrine requiring its advice and opinion.</w:t>
            </w:r>
          </w:p>
          <w:p w14:paraId="0339131B"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3F9E9A13" w14:textId="77777777" w:rsidR="00A53C27" w:rsidRDefault="00A53C27" w:rsidP="00E57E64">
            <w:pPr>
              <w:rPr>
                <w:rFonts w:ascii="Arial Mäori" w:hAnsi="Arial Mäori"/>
                <w:i/>
                <w:sz w:val="18"/>
              </w:rPr>
            </w:pPr>
            <w:r>
              <w:rPr>
                <w:rFonts w:ascii="Arial Mäori" w:hAnsi="Arial Mäori"/>
                <w:i/>
                <w:sz w:val="18"/>
              </w:rPr>
              <w:t>Tribunal to be specific</w:t>
            </w:r>
          </w:p>
        </w:tc>
      </w:tr>
      <w:tr w:rsidR="00A53C27" w14:paraId="6800EBE9" w14:textId="77777777" w:rsidTr="00E57E64">
        <w:tc>
          <w:tcPr>
            <w:tcW w:w="959" w:type="dxa"/>
          </w:tcPr>
          <w:p w14:paraId="343CDF4E"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12.</w:t>
            </w:r>
          </w:p>
        </w:tc>
        <w:tc>
          <w:tcPr>
            <w:tcW w:w="6662" w:type="dxa"/>
          </w:tcPr>
          <w:p w14:paraId="1E4F7DD1"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 xml:space="preserve">The Tribunal may award such sums as it shall think fit towards its costs and expenses of the application, and such sums shall constitute a debt due.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or, if it be not in session, the Standing Committee thereof, may make provision for the payment of such sums out of any funds under its control available for the general purposes of the Church.</w:t>
            </w:r>
          </w:p>
          <w:p w14:paraId="6A9A8387"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44B4D29F" w14:textId="77777777" w:rsidR="00A53C27" w:rsidRDefault="00A53C27" w:rsidP="00E57E64">
            <w:pPr>
              <w:rPr>
                <w:rFonts w:ascii="Arial Mäori" w:hAnsi="Arial Mäori"/>
                <w:i/>
                <w:sz w:val="18"/>
              </w:rPr>
            </w:pPr>
            <w:r>
              <w:rPr>
                <w:rFonts w:ascii="Arial Mäori" w:hAnsi="Arial Mäori"/>
                <w:i/>
                <w:sz w:val="18"/>
              </w:rPr>
              <w:t>Awarding of costs and expenses</w:t>
            </w:r>
          </w:p>
        </w:tc>
      </w:tr>
      <w:tr w:rsidR="00A53C27" w14:paraId="2271812C" w14:textId="77777777" w:rsidTr="00E57E64">
        <w:tc>
          <w:tcPr>
            <w:tcW w:w="959" w:type="dxa"/>
          </w:tcPr>
          <w:p w14:paraId="066734CC" w14:textId="77777777" w:rsidR="00A53C27" w:rsidRDefault="00A53C27" w:rsidP="00E57E64">
            <w:pPr>
              <w:rPr>
                <w:rFonts w:ascii="Arial Mäori" w:hAnsi="Arial Mäori"/>
                <w:spacing w:val="-3"/>
                <w:sz w:val="22"/>
                <w:lang w:val="en-US"/>
              </w:rPr>
            </w:pPr>
            <w:r>
              <w:rPr>
                <w:rFonts w:ascii="Arial Mäori" w:hAnsi="Arial Mäori"/>
                <w:spacing w:val="-3"/>
                <w:sz w:val="22"/>
                <w:lang w:val="en-US"/>
              </w:rPr>
              <w:t>13.</w:t>
            </w:r>
          </w:p>
        </w:tc>
        <w:tc>
          <w:tcPr>
            <w:tcW w:w="6662" w:type="dxa"/>
          </w:tcPr>
          <w:p w14:paraId="40611FD8"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r>
              <w:rPr>
                <w:rFonts w:ascii="Arial Mäori" w:hAnsi="Arial Mäori"/>
                <w:spacing w:val="-3"/>
                <w:sz w:val="22"/>
                <w:lang w:val="en-US"/>
              </w:rPr>
              <w:t xml:space="preserve">If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shall be an applicant, or from any cause be absent or be unable to act, every reference to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or to the Chancellor / Legal Adviser of the Diocese in which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is Bishop, in these regulations shall be deemed to be reference to the person who would be Acting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Aporei</w:t>
            </w:r>
            <w:proofErr w:type="spellEnd"/>
            <w:r>
              <w:rPr>
                <w:rFonts w:ascii="Arial Mäori" w:hAnsi="Arial Mäori"/>
                <w:spacing w:val="-3"/>
                <w:sz w:val="22"/>
                <w:lang w:val="en-US"/>
              </w:rPr>
              <w:t xml:space="preserve"> or to the next senior bishop who is not an applicant, and to the appropriate respective Chancellor or Legal Adviser.</w:t>
            </w:r>
          </w:p>
          <w:p w14:paraId="690F81F9" w14:textId="77777777" w:rsidR="00A53C27" w:rsidRDefault="00A53C27" w:rsidP="00E57E64">
            <w:pPr>
              <w:tabs>
                <w:tab w:val="left" w:pos="-1440"/>
                <w:tab w:val="left" w:pos="-720"/>
                <w:tab w:val="left" w:pos="0"/>
                <w:tab w:val="left" w:pos="720"/>
                <w:tab w:val="left" w:pos="1440"/>
                <w:tab w:val="left" w:pos="4320"/>
              </w:tabs>
              <w:suppressAutoHyphens/>
              <w:jc w:val="both"/>
              <w:rPr>
                <w:rFonts w:ascii="Arial Mäori" w:hAnsi="Arial Mäori"/>
                <w:spacing w:val="-3"/>
                <w:sz w:val="22"/>
                <w:lang w:val="en-US"/>
              </w:rPr>
            </w:pPr>
          </w:p>
        </w:tc>
        <w:tc>
          <w:tcPr>
            <w:tcW w:w="1276" w:type="dxa"/>
          </w:tcPr>
          <w:p w14:paraId="12FA2BDD" w14:textId="77777777" w:rsidR="00A53C27" w:rsidRDefault="00A53C27" w:rsidP="00E57E64">
            <w:pPr>
              <w:rPr>
                <w:rFonts w:ascii="Arial Mäori" w:hAnsi="Arial Mäori"/>
                <w:i/>
                <w:sz w:val="18"/>
              </w:rPr>
            </w:pPr>
            <w:r>
              <w:rPr>
                <w:rFonts w:ascii="Arial Mäori" w:hAnsi="Arial Mäori"/>
                <w:i/>
                <w:sz w:val="18"/>
              </w:rPr>
              <w:t xml:space="preserve">Case of </w:t>
            </w:r>
            <w:r>
              <w:rPr>
                <w:rFonts w:ascii="Arial Mäori" w:hAnsi="Arial Mäori"/>
                <w:i/>
                <w:spacing w:val="-3"/>
                <w:sz w:val="18"/>
                <w:lang w:val="en-US"/>
              </w:rPr>
              <w:t xml:space="preserve">Primate / </w:t>
            </w:r>
            <w:proofErr w:type="spellStart"/>
            <w:r>
              <w:rPr>
                <w:rFonts w:ascii="Arial Mäori" w:hAnsi="Arial Mäori"/>
                <w:i/>
                <w:spacing w:val="-3"/>
                <w:sz w:val="18"/>
                <w:lang w:val="en-US"/>
              </w:rPr>
              <w:t>te</w:t>
            </w:r>
            <w:proofErr w:type="spellEnd"/>
            <w:r>
              <w:rPr>
                <w:rFonts w:ascii="Arial Mäori" w:hAnsi="Arial Mäori"/>
                <w:i/>
                <w:spacing w:val="-3"/>
                <w:sz w:val="18"/>
                <w:lang w:val="en-US"/>
              </w:rPr>
              <w:t xml:space="preserve"> </w:t>
            </w:r>
            <w:proofErr w:type="spellStart"/>
            <w:r>
              <w:rPr>
                <w:rFonts w:ascii="Arial Mäori" w:hAnsi="Arial Mäori"/>
                <w:i/>
                <w:spacing w:val="-3"/>
                <w:sz w:val="18"/>
                <w:lang w:val="en-US"/>
              </w:rPr>
              <w:t>Pïhopa</w:t>
            </w:r>
            <w:proofErr w:type="spellEnd"/>
            <w:r>
              <w:rPr>
                <w:rFonts w:ascii="Arial Mäori" w:hAnsi="Arial Mäori"/>
                <w:i/>
                <w:spacing w:val="-3"/>
                <w:sz w:val="18"/>
                <w:lang w:val="en-US"/>
              </w:rPr>
              <w:t xml:space="preserve"> </w:t>
            </w:r>
            <w:proofErr w:type="spellStart"/>
            <w:r>
              <w:rPr>
                <w:rFonts w:ascii="Arial Mäori" w:hAnsi="Arial Mäori"/>
                <w:i/>
                <w:spacing w:val="-3"/>
                <w:sz w:val="18"/>
                <w:lang w:val="en-US"/>
              </w:rPr>
              <w:t>M</w:t>
            </w:r>
            <w:r>
              <w:rPr>
                <w:rFonts w:ascii="Arial" w:hAnsi="Arial" w:cs="Arial"/>
                <w:i/>
                <w:spacing w:val="-3"/>
                <w:sz w:val="18"/>
                <w:lang w:val="en-US"/>
              </w:rPr>
              <w:t>ā</w:t>
            </w:r>
            <w:r>
              <w:rPr>
                <w:rFonts w:ascii="Arial Mäori" w:hAnsi="Arial Mäori"/>
                <w:i/>
                <w:spacing w:val="-3"/>
                <w:sz w:val="18"/>
                <w:lang w:val="en-US"/>
              </w:rPr>
              <w:t>t</w:t>
            </w:r>
            <w:r>
              <w:rPr>
                <w:rFonts w:ascii="Arial" w:hAnsi="Arial" w:cs="Arial"/>
                <w:i/>
                <w:spacing w:val="-3"/>
                <w:sz w:val="18"/>
                <w:lang w:val="en-US"/>
              </w:rPr>
              <w:t>ā</w:t>
            </w:r>
            <w:r>
              <w:rPr>
                <w:rFonts w:ascii="Arial Mäori" w:hAnsi="Arial Mäori"/>
                <w:i/>
                <w:spacing w:val="-3"/>
                <w:sz w:val="18"/>
                <w:lang w:val="en-US"/>
              </w:rPr>
              <w:t>mua</w:t>
            </w:r>
            <w:proofErr w:type="spellEnd"/>
            <w:r>
              <w:rPr>
                <w:rFonts w:ascii="Arial Mäori" w:hAnsi="Arial Mäori"/>
                <w:i/>
                <w:sz w:val="18"/>
              </w:rPr>
              <w:t xml:space="preserve"> being absent</w:t>
            </w:r>
          </w:p>
        </w:tc>
      </w:tr>
    </w:tbl>
    <w:p w14:paraId="77753E30" w14:textId="77777777" w:rsidR="00A53C27" w:rsidRDefault="00A53C27" w:rsidP="00A53C27">
      <w:pPr>
        <w:tabs>
          <w:tab w:val="left" w:pos="-1440"/>
          <w:tab w:val="left" w:pos="-720"/>
          <w:tab w:val="left" w:pos="0"/>
          <w:tab w:val="left" w:pos="720"/>
          <w:tab w:val="left" w:pos="1440"/>
          <w:tab w:val="left" w:pos="4320"/>
        </w:tabs>
        <w:suppressAutoHyphens/>
        <w:jc w:val="both"/>
        <w:rPr>
          <w:rFonts w:ascii="Helvetica" w:hAnsi="Helvetica"/>
          <w:i/>
          <w:spacing w:val="-2"/>
          <w:lang w:val="en-US"/>
        </w:rPr>
      </w:pPr>
    </w:p>
    <w:p w14:paraId="67DFA308" w14:textId="77777777" w:rsidR="00D540C7" w:rsidRDefault="00D540C7"/>
    <w:sectPr w:rsidR="00D540C7">
      <w:footerReference w:type="default" r:id="rId15"/>
      <w:pgSz w:w="11907" w:h="16840"/>
      <w:pgMar w:top="1304" w:right="1418" w:bottom="1134" w:left="1418" w:header="72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6186B" w14:textId="77777777" w:rsidR="00A53C27" w:rsidRDefault="00A53C27" w:rsidP="00A53C27">
      <w:r>
        <w:separator/>
      </w:r>
    </w:p>
  </w:endnote>
  <w:endnote w:type="continuationSeparator" w:id="0">
    <w:p w14:paraId="14197793" w14:textId="77777777" w:rsidR="00A53C27" w:rsidRDefault="00A53C27" w:rsidP="00A5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8796" w14:textId="16F6E3A1" w:rsidR="00A53C27" w:rsidRDefault="00857F7F" w:rsidP="00857F7F">
    <w:pPr>
      <w:pStyle w:val="Footer"/>
      <w:numPr>
        <w:ilvl w:val="0"/>
        <w:numId w:val="3"/>
      </w:numPr>
      <w:tabs>
        <w:tab w:val="clear" w:pos="4513"/>
      </w:tabs>
      <w:ind w:left="5103" w:hanging="141"/>
    </w:pPr>
    <w:r>
      <w:t>C</w:t>
    </w:r>
    <w:r w:rsidR="00A53C27">
      <w:t>. 14 -</w:t>
    </w:r>
    <w:r w:rsidR="00A53C27">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FEC40" w14:textId="77777777" w:rsidR="00A53C27" w:rsidRDefault="00A53C27" w:rsidP="00857F7F">
    <w:pPr>
      <w:pStyle w:val="Footer"/>
      <w:numPr>
        <w:ilvl w:val="0"/>
        <w:numId w:val="2"/>
      </w:numPr>
      <w:tabs>
        <w:tab w:val="clear" w:pos="4513"/>
      </w:tabs>
      <w:ind w:left="4678" w:hanging="193"/>
    </w:pPr>
    <w:r>
      <w:t>C. 15 -</w:t>
    </w:r>
    <w:r>
      <w:tab/>
      <w:t>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55893" w14:textId="77777777" w:rsidR="00A53C27" w:rsidRDefault="00A53C27" w:rsidP="00857F7F">
    <w:pPr>
      <w:pStyle w:val="Footer"/>
      <w:numPr>
        <w:ilvl w:val="0"/>
        <w:numId w:val="2"/>
      </w:numPr>
      <w:tabs>
        <w:tab w:val="clear" w:pos="4513"/>
      </w:tabs>
      <w:ind w:left="4678" w:hanging="193"/>
    </w:pPr>
    <w:r>
      <w:t>C. 16 -</w:t>
    </w:r>
    <w:r>
      <w:tab/>
      <w:t>2008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439BA" w14:textId="77777777" w:rsidR="00A53C27" w:rsidRDefault="00A53C27" w:rsidP="00857F7F">
    <w:pPr>
      <w:pStyle w:val="Footer"/>
      <w:numPr>
        <w:ilvl w:val="0"/>
        <w:numId w:val="2"/>
      </w:numPr>
      <w:tabs>
        <w:tab w:val="clear" w:pos="4513"/>
      </w:tabs>
      <w:ind w:left="4678" w:hanging="193"/>
    </w:pPr>
    <w:r>
      <w:t>C. 17 -</w:t>
    </w:r>
    <w:r>
      <w:tab/>
      <w:t>2008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63C80" w14:textId="77777777" w:rsidR="00A53C27" w:rsidRDefault="00A53C27" w:rsidP="00857F7F">
    <w:pPr>
      <w:pStyle w:val="Footer"/>
      <w:numPr>
        <w:ilvl w:val="0"/>
        <w:numId w:val="2"/>
      </w:numPr>
      <w:tabs>
        <w:tab w:val="clear" w:pos="4513"/>
      </w:tabs>
      <w:ind w:left="4678" w:hanging="193"/>
    </w:pPr>
    <w:r>
      <w:t>C. 18 -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D3BEC" w14:textId="77777777" w:rsidR="00A53C27" w:rsidRDefault="00A53C27" w:rsidP="00A53C27">
      <w:r>
        <w:separator/>
      </w:r>
    </w:p>
  </w:footnote>
  <w:footnote w:type="continuationSeparator" w:id="0">
    <w:p w14:paraId="312A21CA" w14:textId="77777777" w:rsidR="00A53C27" w:rsidRDefault="00A53C27" w:rsidP="00A53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959"/>
      <w:gridCol w:w="6662"/>
      <w:gridCol w:w="1367"/>
    </w:tblGrid>
    <w:tr w:rsidR="005A666C" w14:paraId="4F563351" w14:textId="77777777">
      <w:tc>
        <w:tcPr>
          <w:tcW w:w="959" w:type="dxa"/>
        </w:tcPr>
        <w:p w14:paraId="7C58895F" w14:textId="77777777" w:rsidR="005A666C" w:rsidRDefault="003F0979">
          <w:pPr>
            <w:rPr>
              <w:rFonts w:ascii="Arial Mäori" w:hAnsi="Arial Mäori"/>
              <w:sz w:val="22"/>
            </w:rPr>
          </w:pPr>
        </w:p>
      </w:tc>
      <w:tc>
        <w:tcPr>
          <w:tcW w:w="6662" w:type="dxa"/>
        </w:tcPr>
        <w:p w14:paraId="6B9B06A8" w14:textId="77777777" w:rsidR="005A666C" w:rsidRDefault="00A53C27">
          <w:pPr>
            <w:jc w:val="right"/>
            <w:rPr>
              <w:rFonts w:ascii="Arial" w:hAnsi="Arial" w:cs="Arial"/>
              <w:b/>
              <w:bCs/>
              <w:sz w:val="22"/>
            </w:rPr>
          </w:pPr>
          <w:r>
            <w:rPr>
              <w:rFonts w:ascii="Arial" w:hAnsi="Arial" w:cs="Arial"/>
              <w:b/>
              <w:bCs/>
              <w:sz w:val="22"/>
            </w:rPr>
            <w:t>CANON V</w:t>
          </w:r>
        </w:p>
      </w:tc>
      <w:tc>
        <w:tcPr>
          <w:tcW w:w="1367" w:type="dxa"/>
        </w:tcPr>
        <w:p w14:paraId="355B52B1" w14:textId="77777777" w:rsidR="005A666C" w:rsidRDefault="00A53C27">
          <w:pPr>
            <w:ind w:left="-537"/>
            <w:jc w:val="right"/>
            <w:rPr>
              <w:rFonts w:ascii="Arial" w:hAnsi="Arial" w:cs="Arial"/>
              <w:b/>
              <w:bCs/>
              <w:iCs/>
              <w:sz w:val="22"/>
            </w:rPr>
          </w:pPr>
          <w:r>
            <w:rPr>
              <w:rFonts w:ascii="Arial" w:hAnsi="Arial" w:cs="Arial"/>
              <w:b/>
              <w:bCs/>
              <w:iCs/>
              <w:sz w:val="22"/>
            </w:rPr>
            <w:t>TITLE C</w:t>
          </w:r>
        </w:p>
        <w:p w14:paraId="0B802D4A" w14:textId="77777777" w:rsidR="005A666C" w:rsidRDefault="003F0979">
          <w:pPr>
            <w:ind w:left="-537"/>
            <w:jc w:val="right"/>
            <w:rPr>
              <w:rFonts w:ascii="Arial" w:hAnsi="Arial" w:cs="Arial"/>
              <w:b/>
              <w:bCs/>
              <w:i/>
              <w:sz w:val="22"/>
            </w:rPr>
          </w:pPr>
        </w:p>
      </w:tc>
    </w:tr>
  </w:tbl>
  <w:p w14:paraId="38FB968C" w14:textId="77777777" w:rsidR="005A666C" w:rsidRDefault="003F09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768C6"/>
    <w:multiLevelType w:val="hybridMultilevel"/>
    <w:tmpl w:val="A1D639BC"/>
    <w:lvl w:ilvl="0" w:tplc="E84EA55E">
      <w:start w:val="4"/>
      <w:numFmt w:val="bullet"/>
      <w:lvlText w:val="-"/>
      <w:lvlJc w:val="left"/>
      <w:pPr>
        <w:ind w:left="5205" w:hanging="360"/>
      </w:pPr>
      <w:rPr>
        <w:rFonts w:ascii="Times New Roman" w:eastAsia="Times New Roman" w:hAnsi="Times New Roman" w:cs="Times New Roman" w:hint="default"/>
      </w:rPr>
    </w:lvl>
    <w:lvl w:ilvl="1" w:tplc="14090003" w:tentative="1">
      <w:start w:val="1"/>
      <w:numFmt w:val="bullet"/>
      <w:lvlText w:val="o"/>
      <w:lvlJc w:val="left"/>
      <w:pPr>
        <w:ind w:left="5925" w:hanging="360"/>
      </w:pPr>
      <w:rPr>
        <w:rFonts w:ascii="Courier New" w:hAnsi="Courier New" w:cs="Courier New" w:hint="default"/>
      </w:rPr>
    </w:lvl>
    <w:lvl w:ilvl="2" w:tplc="14090005" w:tentative="1">
      <w:start w:val="1"/>
      <w:numFmt w:val="bullet"/>
      <w:lvlText w:val=""/>
      <w:lvlJc w:val="left"/>
      <w:pPr>
        <w:ind w:left="6645" w:hanging="360"/>
      </w:pPr>
      <w:rPr>
        <w:rFonts w:ascii="Wingdings" w:hAnsi="Wingdings" w:hint="default"/>
      </w:rPr>
    </w:lvl>
    <w:lvl w:ilvl="3" w:tplc="14090001" w:tentative="1">
      <w:start w:val="1"/>
      <w:numFmt w:val="bullet"/>
      <w:lvlText w:val=""/>
      <w:lvlJc w:val="left"/>
      <w:pPr>
        <w:ind w:left="7365" w:hanging="360"/>
      </w:pPr>
      <w:rPr>
        <w:rFonts w:ascii="Symbol" w:hAnsi="Symbol" w:hint="default"/>
      </w:rPr>
    </w:lvl>
    <w:lvl w:ilvl="4" w:tplc="14090003" w:tentative="1">
      <w:start w:val="1"/>
      <w:numFmt w:val="bullet"/>
      <w:lvlText w:val="o"/>
      <w:lvlJc w:val="left"/>
      <w:pPr>
        <w:ind w:left="8085" w:hanging="360"/>
      </w:pPr>
      <w:rPr>
        <w:rFonts w:ascii="Courier New" w:hAnsi="Courier New" w:cs="Courier New" w:hint="default"/>
      </w:rPr>
    </w:lvl>
    <w:lvl w:ilvl="5" w:tplc="14090005" w:tentative="1">
      <w:start w:val="1"/>
      <w:numFmt w:val="bullet"/>
      <w:lvlText w:val=""/>
      <w:lvlJc w:val="left"/>
      <w:pPr>
        <w:ind w:left="8805" w:hanging="360"/>
      </w:pPr>
      <w:rPr>
        <w:rFonts w:ascii="Wingdings" w:hAnsi="Wingdings" w:hint="default"/>
      </w:rPr>
    </w:lvl>
    <w:lvl w:ilvl="6" w:tplc="14090001" w:tentative="1">
      <w:start w:val="1"/>
      <w:numFmt w:val="bullet"/>
      <w:lvlText w:val=""/>
      <w:lvlJc w:val="left"/>
      <w:pPr>
        <w:ind w:left="9525" w:hanging="360"/>
      </w:pPr>
      <w:rPr>
        <w:rFonts w:ascii="Symbol" w:hAnsi="Symbol" w:hint="default"/>
      </w:rPr>
    </w:lvl>
    <w:lvl w:ilvl="7" w:tplc="14090003" w:tentative="1">
      <w:start w:val="1"/>
      <w:numFmt w:val="bullet"/>
      <w:lvlText w:val="o"/>
      <w:lvlJc w:val="left"/>
      <w:pPr>
        <w:ind w:left="10245" w:hanging="360"/>
      </w:pPr>
      <w:rPr>
        <w:rFonts w:ascii="Courier New" w:hAnsi="Courier New" w:cs="Courier New" w:hint="default"/>
      </w:rPr>
    </w:lvl>
    <w:lvl w:ilvl="8" w:tplc="14090005" w:tentative="1">
      <w:start w:val="1"/>
      <w:numFmt w:val="bullet"/>
      <w:lvlText w:val=""/>
      <w:lvlJc w:val="left"/>
      <w:pPr>
        <w:ind w:left="10965" w:hanging="360"/>
      </w:pPr>
      <w:rPr>
        <w:rFonts w:ascii="Wingdings" w:hAnsi="Wingdings" w:hint="default"/>
      </w:rPr>
    </w:lvl>
  </w:abstractNum>
  <w:abstractNum w:abstractNumId="1">
    <w:nsid w:val="51712D94"/>
    <w:multiLevelType w:val="hybridMultilevel"/>
    <w:tmpl w:val="5A0294A2"/>
    <w:lvl w:ilvl="0" w:tplc="0548F9DE">
      <w:start w:val="4"/>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2">
    <w:nsid w:val="5E7A403A"/>
    <w:multiLevelType w:val="hybridMultilevel"/>
    <w:tmpl w:val="162C16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C27"/>
    <w:rsid w:val="003F0979"/>
    <w:rsid w:val="00857F7F"/>
    <w:rsid w:val="00A53C27"/>
    <w:rsid w:val="00C675C4"/>
    <w:rsid w:val="00D540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8716"/>
  <w15:chartTrackingRefBased/>
  <w15:docId w15:val="{9A0DF182-66C0-44B5-B0B6-3C71338A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27"/>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53C27"/>
    <w:pPr>
      <w:tabs>
        <w:tab w:val="center" w:pos="4153"/>
        <w:tab w:val="right" w:pos="8306"/>
      </w:tabs>
    </w:pPr>
  </w:style>
  <w:style w:type="character" w:customStyle="1" w:styleId="HeaderChar">
    <w:name w:val="Header Char"/>
    <w:basedOn w:val="DefaultParagraphFont"/>
    <w:link w:val="Header"/>
    <w:semiHidden/>
    <w:rsid w:val="00A53C27"/>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A53C27"/>
    <w:pPr>
      <w:tabs>
        <w:tab w:val="center" w:pos="4513"/>
        <w:tab w:val="right" w:pos="9026"/>
      </w:tabs>
    </w:pPr>
  </w:style>
  <w:style w:type="character" w:customStyle="1" w:styleId="FooterChar">
    <w:name w:val="Footer Char"/>
    <w:basedOn w:val="DefaultParagraphFont"/>
    <w:link w:val="Footer"/>
    <w:uiPriority w:val="99"/>
    <w:rsid w:val="00A53C27"/>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C67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C4"/>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6A8973-9570-4CB1-A8DF-7A09FEAA33E2}">
  <ds:schemaRef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4fb0e633-e10e-4f72-bd97-71b29ba6a154"/>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E36B351F-A0EA-4BCE-B4D5-D1D65F082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BD886-A916-4CB5-8E68-5CCB582D8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cp:lastPrinted>2014-03-09T23:43:00Z</cp:lastPrinted>
  <dcterms:created xsi:type="dcterms:W3CDTF">2014-05-01T22:20:00Z</dcterms:created>
  <dcterms:modified xsi:type="dcterms:W3CDTF">2014-05-01T22:20:00Z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